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4C02" w:rsidRDefault="00875A54">
      <w:pPr>
        <w:pStyle w:val="ConsPlusTitlePage"/>
      </w:pPr>
      <w:r>
        <w:t xml:space="preserve"> </w:t>
      </w:r>
      <w:r w:rsidR="00224C02">
        <w:t xml:space="preserve">Документ предоставлен </w:t>
      </w:r>
      <w:hyperlink r:id="rId4">
        <w:r w:rsidR="00224C02">
          <w:rPr>
            <w:color w:val="0000FF"/>
          </w:rPr>
          <w:t>КонсультантПлюс</w:t>
        </w:r>
      </w:hyperlink>
      <w:r w:rsidR="00224C02">
        <w:br/>
      </w:r>
    </w:p>
    <w:p w:rsidR="00224C02" w:rsidRDefault="00224C02">
      <w:pPr>
        <w:pStyle w:val="ConsPlusNormal"/>
        <w:jc w:val="both"/>
        <w:outlineLvl w:val="0"/>
      </w:pPr>
    </w:p>
    <w:p w:rsidR="00224C02" w:rsidRDefault="00224C02">
      <w:pPr>
        <w:pStyle w:val="ConsPlusTitle"/>
        <w:jc w:val="center"/>
        <w:outlineLvl w:val="0"/>
      </w:pPr>
      <w:r>
        <w:t>ПРАВИТЕЛЬСТВО РЕСПУБЛИКИ ДАГЕСТАН</w:t>
      </w:r>
    </w:p>
    <w:p w:rsidR="00224C02" w:rsidRDefault="00224C02">
      <w:pPr>
        <w:pStyle w:val="ConsPlusTitle"/>
        <w:jc w:val="both"/>
      </w:pPr>
    </w:p>
    <w:p w:rsidR="00224C02" w:rsidRDefault="00224C02">
      <w:pPr>
        <w:pStyle w:val="ConsPlusTitle"/>
        <w:jc w:val="center"/>
      </w:pPr>
      <w:r>
        <w:t>ПОСТАНОВЛЕНИЕ</w:t>
      </w:r>
    </w:p>
    <w:p w:rsidR="00224C02" w:rsidRDefault="00224C02">
      <w:pPr>
        <w:pStyle w:val="ConsPlusTitle"/>
        <w:jc w:val="center"/>
      </w:pPr>
      <w:r>
        <w:t>от 6 мая 2025 г. N 153</w:t>
      </w:r>
    </w:p>
    <w:p w:rsidR="00224C02" w:rsidRDefault="00224C02">
      <w:pPr>
        <w:pStyle w:val="ConsPlusTitle"/>
        <w:jc w:val="both"/>
      </w:pPr>
    </w:p>
    <w:p w:rsidR="00224C02" w:rsidRDefault="00224C02">
      <w:pPr>
        <w:pStyle w:val="ConsPlusTitle"/>
        <w:jc w:val="center"/>
      </w:pPr>
      <w:r>
        <w:t>О ВНЕСЕНИИ ИЗМЕНЕНИЙ В ГОСУДАРСТВЕННУЮ ПРОГРАММУ</w:t>
      </w:r>
    </w:p>
    <w:p w:rsidR="00224C02" w:rsidRDefault="00224C02">
      <w:pPr>
        <w:pStyle w:val="ConsPlusTitle"/>
        <w:jc w:val="center"/>
      </w:pPr>
      <w:r>
        <w:t>РЕСПУБЛИКИ ДАГЕСТАН "РАЗВИТИЕ ТУРИСТСКО-РЕКРЕАЦИОННОГО</w:t>
      </w:r>
    </w:p>
    <w:p w:rsidR="00224C02" w:rsidRDefault="00224C02">
      <w:pPr>
        <w:pStyle w:val="ConsPlusTitle"/>
        <w:jc w:val="center"/>
      </w:pPr>
      <w:r>
        <w:t>КОМПЛЕКСА И НАРОДНЫХ ХУДОЖЕСТВЕННЫХ ПРОМЫСЛОВ</w:t>
      </w:r>
    </w:p>
    <w:p w:rsidR="00224C02" w:rsidRDefault="00224C02">
      <w:pPr>
        <w:pStyle w:val="ConsPlusTitle"/>
        <w:jc w:val="center"/>
      </w:pPr>
      <w:r>
        <w:t>В РЕСПУБЛИКЕ ДАГЕСТАН"</w:t>
      </w:r>
    </w:p>
    <w:p w:rsidR="00224C02" w:rsidRDefault="00224C02">
      <w:pPr>
        <w:pStyle w:val="ConsPlusNormal"/>
        <w:jc w:val="both"/>
      </w:pPr>
    </w:p>
    <w:p w:rsidR="00224C02" w:rsidRDefault="00224C02">
      <w:pPr>
        <w:pStyle w:val="ConsPlusNormal"/>
        <w:ind w:firstLine="540"/>
        <w:jc w:val="both"/>
      </w:pPr>
      <w:r>
        <w:t>Правительство Республики Дагестан постановляет:</w:t>
      </w:r>
    </w:p>
    <w:p w:rsidR="00224C02" w:rsidRDefault="00224C02">
      <w:pPr>
        <w:pStyle w:val="ConsPlusNormal"/>
        <w:spacing w:before="220"/>
        <w:ind w:firstLine="540"/>
        <w:jc w:val="both"/>
      </w:pPr>
      <w:r>
        <w:t xml:space="preserve">Утвердить прилагаемые </w:t>
      </w:r>
      <w:hyperlink w:anchor="P28">
        <w:r>
          <w:rPr>
            <w:color w:val="0000FF"/>
          </w:rPr>
          <w:t>изменения</w:t>
        </w:r>
      </w:hyperlink>
      <w:r>
        <w:t xml:space="preserve">, которые вносятся в государственную </w:t>
      </w:r>
      <w:hyperlink r:id="rId5">
        <w:r>
          <w:rPr>
            <w:color w:val="0000FF"/>
          </w:rPr>
          <w:t>программу</w:t>
        </w:r>
      </w:hyperlink>
      <w:r>
        <w:t xml:space="preserve"> Республики Дагестан "Развитие туристско-рекреационного комплекса и народных художественных промыслов в Республике Дагестан", утвержденную постановлением Правительства Республики Дагестан от 16 июля 2019 г. N 163 "Об утверждении государственной программы Республики Дагестан "Развитие туристско-рекреационного комплекса и народных художественных промыслов в Республике Дагестан" (интернет-портал правовой информации Республики Дагестан (</w:t>
      </w:r>
      <w:hyperlink r:id="rId6">
        <w:r>
          <w:rPr>
            <w:color w:val="0000FF"/>
          </w:rPr>
          <w:t>www.pravo.e-dag.ru</w:t>
        </w:r>
      </w:hyperlink>
      <w:r>
        <w:t>), 2019, 16 июля, N 05002004426; 2023, 25 октября, N 05002012193; 2024, 31 мая, N 05002013477; 3 декабря, N 05002014857).</w:t>
      </w:r>
    </w:p>
    <w:p w:rsidR="00224C02" w:rsidRDefault="00224C02">
      <w:pPr>
        <w:pStyle w:val="ConsPlusNormal"/>
        <w:jc w:val="both"/>
      </w:pPr>
    </w:p>
    <w:p w:rsidR="00224C02" w:rsidRDefault="00224C02">
      <w:pPr>
        <w:pStyle w:val="ConsPlusNormal"/>
        <w:jc w:val="right"/>
      </w:pPr>
      <w:r>
        <w:t>Временно исполняющий обязанности</w:t>
      </w:r>
    </w:p>
    <w:p w:rsidR="00224C02" w:rsidRDefault="00224C02">
      <w:pPr>
        <w:pStyle w:val="ConsPlusNormal"/>
        <w:jc w:val="right"/>
      </w:pPr>
      <w:r>
        <w:t>Председателя Правительства</w:t>
      </w:r>
    </w:p>
    <w:p w:rsidR="00224C02" w:rsidRDefault="00224C02">
      <w:pPr>
        <w:pStyle w:val="ConsPlusNormal"/>
        <w:jc w:val="right"/>
      </w:pPr>
      <w:r>
        <w:t>Республики Дагестан</w:t>
      </w:r>
    </w:p>
    <w:p w:rsidR="00224C02" w:rsidRDefault="00224C02">
      <w:pPr>
        <w:pStyle w:val="ConsPlusNormal"/>
        <w:jc w:val="right"/>
      </w:pPr>
      <w:r>
        <w:t>Р.АЛИЕВ</w:t>
      </w:r>
    </w:p>
    <w:p w:rsidR="00224C02" w:rsidRDefault="00224C02">
      <w:pPr>
        <w:pStyle w:val="ConsPlusNormal"/>
        <w:jc w:val="both"/>
      </w:pPr>
    </w:p>
    <w:p w:rsidR="00224C02" w:rsidRDefault="00224C02">
      <w:pPr>
        <w:pStyle w:val="ConsPlusNormal"/>
        <w:jc w:val="both"/>
      </w:pPr>
    </w:p>
    <w:p w:rsidR="00224C02" w:rsidRDefault="00224C02">
      <w:pPr>
        <w:pStyle w:val="ConsPlusNormal"/>
        <w:jc w:val="both"/>
      </w:pPr>
    </w:p>
    <w:p w:rsidR="00224C02" w:rsidRDefault="00224C02">
      <w:pPr>
        <w:pStyle w:val="ConsPlusNormal"/>
        <w:jc w:val="both"/>
      </w:pPr>
    </w:p>
    <w:p w:rsidR="00224C02" w:rsidRDefault="00224C02">
      <w:pPr>
        <w:pStyle w:val="ConsPlusNormal"/>
        <w:jc w:val="both"/>
      </w:pPr>
    </w:p>
    <w:p w:rsidR="00224C02" w:rsidRDefault="00224C02">
      <w:pPr>
        <w:pStyle w:val="ConsPlusNormal"/>
        <w:jc w:val="right"/>
      </w:pPr>
      <w:r>
        <w:t>"Приложение</w:t>
      </w:r>
    </w:p>
    <w:p w:rsidR="00224C02" w:rsidRDefault="00224C02">
      <w:pPr>
        <w:pStyle w:val="ConsPlusNormal"/>
        <w:jc w:val="right"/>
      </w:pPr>
      <w:r>
        <w:t>к государственной программе</w:t>
      </w:r>
    </w:p>
    <w:p w:rsidR="00224C02" w:rsidRDefault="00224C02">
      <w:pPr>
        <w:pStyle w:val="ConsPlusNormal"/>
        <w:jc w:val="right"/>
      </w:pPr>
      <w:r>
        <w:t>Республики Дагестан "Развитие</w:t>
      </w:r>
    </w:p>
    <w:p w:rsidR="00224C02" w:rsidRDefault="00224C02">
      <w:pPr>
        <w:pStyle w:val="ConsPlusNormal"/>
        <w:jc w:val="right"/>
      </w:pPr>
      <w:r>
        <w:t>туристско-рекреационного комплекса</w:t>
      </w:r>
    </w:p>
    <w:p w:rsidR="00224C02" w:rsidRDefault="00224C02">
      <w:pPr>
        <w:pStyle w:val="ConsPlusNormal"/>
        <w:jc w:val="right"/>
      </w:pPr>
      <w:r>
        <w:t>и народных художественных промыслов</w:t>
      </w:r>
    </w:p>
    <w:p w:rsidR="00224C02" w:rsidRDefault="00224C02">
      <w:pPr>
        <w:pStyle w:val="ConsPlusNormal"/>
        <w:jc w:val="right"/>
      </w:pPr>
      <w:r>
        <w:t>в Республике Дагестан"</w:t>
      </w:r>
    </w:p>
    <w:p w:rsidR="00224C02" w:rsidRDefault="00224C02">
      <w:pPr>
        <w:pStyle w:val="ConsPlusNormal"/>
        <w:jc w:val="both"/>
      </w:pPr>
    </w:p>
    <w:p w:rsidR="00224C02" w:rsidRDefault="00224C02">
      <w:pPr>
        <w:pStyle w:val="ConsPlusNormal"/>
        <w:jc w:val="center"/>
      </w:pPr>
      <w:r>
        <w:t>ПРАВИЛА</w:t>
      </w:r>
    </w:p>
    <w:p w:rsidR="00224C02" w:rsidRDefault="00224C02">
      <w:pPr>
        <w:pStyle w:val="ConsPlusNormal"/>
        <w:jc w:val="center"/>
      </w:pPr>
      <w:r>
        <w:t>ПРЕДОСТАВЛЕНИЯ ИНЫХ МЕЖБЮДЖЕТНЫХ ТРАНСФЕРТОВ</w:t>
      </w:r>
    </w:p>
    <w:p w:rsidR="00224C02" w:rsidRDefault="00224C02">
      <w:pPr>
        <w:pStyle w:val="ConsPlusNormal"/>
        <w:jc w:val="center"/>
      </w:pPr>
      <w:r>
        <w:t>БЮДЖЕТАМ МУНИЦИПАЛЬНЫХ ОБРАЗОВАНИЙ РЕСПУБЛИКИ ДАГЕСТАН</w:t>
      </w:r>
    </w:p>
    <w:p w:rsidR="00224C02" w:rsidRDefault="00224C02">
      <w:pPr>
        <w:pStyle w:val="ConsPlusNormal"/>
        <w:jc w:val="center"/>
      </w:pPr>
      <w:r>
        <w:t>ИЗ РЕСПУБЛИКАНСКОГО БЮДЖЕТА РЕСПУБЛИКИ ДАГЕСТАН</w:t>
      </w:r>
    </w:p>
    <w:p w:rsidR="00224C02" w:rsidRDefault="00224C02">
      <w:pPr>
        <w:pStyle w:val="ConsPlusNormal"/>
        <w:jc w:val="center"/>
      </w:pPr>
      <w:r>
        <w:t>НА СОФИНАНСИРОВАНИЕ МЕРОПРИЯТИЙ, НАПРАВЛЕННЫХ</w:t>
      </w:r>
    </w:p>
    <w:p w:rsidR="00224C02" w:rsidRDefault="00224C02">
      <w:pPr>
        <w:pStyle w:val="ConsPlusNormal"/>
        <w:jc w:val="center"/>
      </w:pPr>
      <w:r>
        <w:t>НА РАЗВИТИЕ ТУРИЗМА В МУНИЦИПАЛЬНЫХ ОБРАЗОВАНИЯХ</w:t>
      </w:r>
    </w:p>
    <w:p w:rsidR="00224C02" w:rsidRDefault="00224C02">
      <w:pPr>
        <w:pStyle w:val="ConsPlusNormal"/>
        <w:jc w:val="center"/>
      </w:pPr>
      <w:r>
        <w:t>РЕСПУБЛИКИ ДАГЕСТАН, И МЕТОДИКА ИХ РАСПРЕДЕЛЕНИЯ</w:t>
      </w:r>
    </w:p>
    <w:p w:rsidR="00224C02" w:rsidRDefault="00224C02">
      <w:pPr>
        <w:pStyle w:val="ConsPlusNormal"/>
        <w:jc w:val="both"/>
      </w:pPr>
    </w:p>
    <w:p w:rsidR="00224C02" w:rsidRDefault="00224C02">
      <w:pPr>
        <w:pStyle w:val="ConsPlusNormal"/>
        <w:jc w:val="center"/>
      </w:pPr>
      <w:r>
        <w:t>I. Правила предоставления иных межбюджетных трансфертов</w:t>
      </w:r>
    </w:p>
    <w:p w:rsidR="00224C02" w:rsidRDefault="00224C02">
      <w:pPr>
        <w:pStyle w:val="ConsPlusNormal"/>
        <w:jc w:val="center"/>
      </w:pPr>
      <w:r>
        <w:t>бюджетам муниципальных образований Республики Дагестан</w:t>
      </w:r>
    </w:p>
    <w:p w:rsidR="00224C02" w:rsidRDefault="00224C02">
      <w:pPr>
        <w:pStyle w:val="ConsPlusNormal"/>
        <w:jc w:val="both"/>
      </w:pPr>
    </w:p>
    <w:p w:rsidR="00224C02" w:rsidRDefault="00224C02">
      <w:pPr>
        <w:pStyle w:val="ConsPlusNormal"/>
        <w:ind w:firstLine="540"/>
        <w:jc w:val="both"/>
      </w:pPr>
      <w:r>
        <w:t xml:space="preserve">1. Настоящие Правила в соответствии со </w:t>
      </w:r>
      <w:hyperlink r:id="rId7">
        <w:r>
          <w:rPr>
            <w:color w:val="0000FF"/>
          </w:rPr>
          <w:t>статьей 139.1</w:t>
        </w:r>
      </w:hyperlink>
      <w:r>
        <w:t xml:space="preserve"> Бюджетного кодекса Российской Федерации устанавливают условия, цели и порядок предоставления иных межбюджетных трансфертов, выделяемых бюджетам муниципальных образований Республики Дагестан из </w:t>
      </w:r>
      <w:r>
        <w:lastRenderedPageBreak/>
        <w:t>республиканского бюджета Республики Дагестан на софинансирование мероприятий, направленных на развитие туризма в муниципальных образованиях Республики Дагестан, и методику их распределения (далее соответственно - иные межбюджетные трансферты, мероприятия, муниципальные образования).</w:t>
      </w:r>
    </w:p>
    <w:p w:rsidR="00224C02" w:rsidRDefault="00224C02">
      <w:pPr>
        <w:pStyle w:val="ConsPlusNormal"/>
        <w:spacing w:before="220"/>
        <w:ind w:firstLine="540"/>
        <w:jc w:val="both"/>
      </w:pPr>
      <w:r>
        <w:t xml:space="preserve">2. Понятия, используемые в настоящих Правилах, применяются в значениях, определенных Федеральным </w:t>
      </w:r>
      <w:hyperlink r:id="rId8">
        <w:r>
          <w:rPr>
            <w:color w:val="0000FF"/>
          </w:rPr>
          <w:t>законом</w:t>
        </w:r>
      </w:hyperlink>
      <w:r>
        <w:t xml:space="preserve"> от 24 ноября 1996 г. N 132-ФЗ "Об основах туристской деятельности в Российской Федерации".</w:t>
      </w:r>
    </w:p>
    <w:p w:rsidR="00224C02" w:rsidRDefault="00224C02">
      <w:pPr>
        <w:pStyle w:val="ConsPlusNormal"/>
        <w:spacing w:before="220"/>
        <w:ind w:firstLine="540"/>
        <w:jc w:val="both"/>
      </w:pPr>
      <w:r>
        <w:t>3. Иные межбюджетные трансферты предоставляются в целях софинансирования расходных обязательств муниципальных образований по созданию условий для развития туризма по следующим направлениям:</w:t>
      </w:r>
    </w:p>
    <w:p w:rsidR="00224C02" w:rsidRDefault="00224C02">
      <w:pPr>
        <w:pStyle w:val="ConsPlusNormal"/>
        <w:spacing w:before="220"/>
        <w:ind w:firstLine="540"/>
        <w:jc w:val="both"/>
      </w:pPr>
      <w:r>
        <w:t>а) строительство, возведение, реконструкция и капитальный ремонт объектов, являющихся туристскими ресурсами, расположенных на территории муниципального образования;</w:t>
      </w:r>
    </w:p>
    <w:p w:rsidR="00224C02" w:rsidRDefault="00224C02">
      <w:pPr>
        <w:pStyle w:val="ConsPlusNormal"/>
        <w:spacing w:before="220"/>
        <w:ind w:firstLine="540"/>
        <w:jc w:val="both"/>
      </w:pPr>
      <w:r>
        <w:t>б) благоустройство территорий, прилегающих к туристским ресурсам, в том числе:</w:t>
      </w:r>
    </w:p>
    <w:p w:rsidR="00224C02" w:rsidRDefault="00224C02">
      <w:pPr>
        <w:pStyle w:val="ConsPlusNormal"/>
        <w:spacing w:before="220"/>
        <w:ind w:firstLine="540"/>
        <w:jc w:val="both"/>
      </w:pPr>
      <w:r>
        <w:t>обустройство сервисных туристских зон;</w:t>
      </w:r>
    </w:p>
    <w:p w:rsidR="00224C02" w:rsidRDefault="00224C02">
      <w:pPr>
        <w:pStyle w:val="ConsPlusNormal"/>
        <w:spacing w:before="220"/>
        <w:ind w:firstLine="540"/>
        <w:jc w:val="both"/>
      </w:pPr>
      <w:r>
        <w:t>обустройство покрытий для остановки автотранспортных и транспортных средств;</w:t>
      </w:r>
    </w:p>
    <w:p w:rsidR="00224C02" w:rsidRDefault="00224C02">
      <w:pPr>
        <w:pStyle w:val="ConsPlusNormal"/>
        <w:spacing w:before="220"/>
        <w:ind w:firstLine="540"/>
        <w:jc w:val="both"/>
      </w:pPr>
      <w:r>
        <w:t>ограждение и освещение территорий, прилегающих к объектам туристского показа;</w:t>
      </w:r>
    </w:p>
    <w:p w:rsidR="00224C02" w:rsidRDefault="00224C02">
      <w:pPr>
        <w:pStyle w:val="ConsPlusNormal"/>
        <w:spacing w:before="220"/>
        <w:ind w:firstLine="540"/>
        <w:jc w:val="both"/>
      </w:pPr>
      <w:r>
        <w:t>установка урн или контейнеров для мусора, стендов с туристской информацией;</w:t>
      </w:r>
    </w:p>
    <w:p w:rsidR="00224C02" w:rsidRDefault="00224C02">
      <w:pPr>
        <w:pStyle w:val="ConsPlusNormal"/>
        <w:spacing w:before="220"/>
        <w:ind w:firstLine="540"/>
        <w:jc w:val="both"/>
      </w:pPr>
      <w:r>
        <w:t>создание и (или) приобретение, установка и оборудование санитарных узлов, включая подключение к инженерным коммуникациям;</w:t>
      </w:r>
    </w:p>
    <w:p w:rsidR="00224C02" w:rsidRDefault="00224C02">
      <w:pPr>
        <w:pStyle w:val="ConsPlusNormal"/>
        <w:spacing w:before="220"/>
        <w:ind w:firstLine="540"/>
        <w:jc w:val="both"/>
      </w:pPr>
      <w:r>
        <w:t>создание и размещение малых архитектурных форм;</w:t>
      </w:r>
    </w:p>
    <w:p w:rsidR="00224C02" w:rsidRDefault="00224C02">
      <w:pPr>
        <w:pStyle w:val="ConsPlusNormal"/>
        <w:spacing w:before="220"/>
        <w:ind w:firstLine="540"/>
        <w:jc w:val="both"/>
      </w:pPr>
      <w:r>
        <w:t>создание инфраструктуры для доступа лиц с ограниченными возможностями здоровья;</w:t>
      </w:r>
    </w:p>
    <w:p w:rsidR="00224C02" w:rsidRDefault="00224C02">
      <w:pPr>
        <w:pStyle w:val="ConsPlusNormal"/>
        <w:spacing w:before="220"/>
        <w:ind w:firstLine="540"/>
        <w:jc w:val="both"/>
      </w:pPr>
      <w:r>
        <w:t>в) создание и (или) приобретение, установка, монтаж и обустройство некапитальных сооружений для туристских информационных центров, включая приобретение техники, мебели, создание и (или) приобретение вывесок, подготовку площадок и подключение к инженерным коммуникациям, создание инфраструктуры для доступа лиц с ограниченными возможностями здоровья;</w:t>
      </w:r>
    </w:p>
    <w:p w:rsidR="00224C02" w:rsidRDefault="00224C02">
      <w:pPr>
        <w:pStyle w:val="ConsPlusNormal"/>
        <w:spacing w:before="220"/>
        <w:ind w:firstLine="540"/>
        <w:jc w:val="both"/>
      </w:pPr>
      <w:r>
        <w:t>г) обустройство туристских троп;</w:t>
      </w:r>
    </w:p>
    <w:p w:rsidR="00224C02" w:rsidRDefault="00224C02">
      <w:pPr>
        <w:pStyle w:val="ConsPlusNormal"/>
        <w:spacing w:before="220"/>
        <w:ind w:firstLine="540"/>
        <w:jc w:val="both"/>
      </w:pPr>
      <w:r>
        <w:t>д) обустройство мест массового отдыха на водных объектах;</w:t>
      </w:r>
    </w:p>
    <w:p w:rsidR="00224C02" w:rsidRDefault="00224C02">
      <w:pPr>
        <w:pStyle w:val="ConsPlusNormal"/>
        <w:spacing w:before="220"/>
        <w:ind w:firstLine="540"/>
        <w:jc w:val="both"/>
      </w:pPr>
      <w:r>
        <w:t>е) обеспечение транспортной доступности объектов, являющихся туристскими ресурсами, а также обустройство объектов транспортной инфраструктуры с учетом прохождения туристских маршрутов, включая капитальный ремонт стоянок для транспорта в местах туристского интереса;</w:t>
      </w:r>
    </w:p>
    <w:p w:rsidR="00224C02" w:rsidRDefault="00224C02">
      <w:pPr>
        <w:pStyle w:val="ConsPlusNormal"/>
        <w:spacing w:before="220"/>
        <w:ind w:firstLine="540"/>
        <w:jc w:val="both"/>
      </w:pPr>
      <w:r>
        <w:t>ж) установка знаков туристской навигации.</w:t>
      </w:r>
    </w:p>
    <w:p w:rsidR="00224C02" w:rsidRDefault="00224C02">
      <w:pPr>
        <w:pStyle w:val="ConsPlusNormal"/>
        <w:spacing w:before="220"/>
        <w:ind w:firstLine="540"/>
        <w:jc w:val="both"/>
      </w:pPr>
      <w:r>
        <w:t>4. Главным распорядителем средств республиканского бюджета Республики Дагестан, осуществляющим предоставление иных межбюджетных трансфертов в соответствии с настоящими Правилами, является Министерство по туризму и народным художественным промыслам Республики Дагестан (далее - Министерство).</w:t>
      </w:r>
    </w:p>
    <w:p w:rsidR="00224C02" w:rsidRDefault="00224C02">
      <w:pPr>
        <w:pStyle w:val="ConsPlusNormal"/>
        <w:spacing w:before="220"/>
        <w:ind w:firstLine="540"/>
        <w:jc w:val="both"/>
      </w:pPr>
      <w:r>
        <w:t xml:space="preserve">5. Иные межбюджетные трансферты предоставляются муниципальным образованиям в пределах бюджетных ассигнований, предусмотренных в законе Республики Дагестан о республиканском бюджете Республики Дагестан на соответствующий финансовый год и плановый </w:t>
      </w:r>
      <w:r>
        <w:lastRenderedPageBreak/>
        <w:t>период.</w:t>
      </w:r>
    </w:p>
    <w:p w:rsidR="00224C02" w:rsidRDefault="00224C02">
      <w:pPr>
        <w:pStyle w:val="ConsPlusNormal"/>
        <w:spacing w:before="220"/>
        <w:ind w:firstLine="540"/>
        <w:jc w:val="both"/>
      </w:pPr>
      <w:r>
        <w:t>6. Распределение иных межбюджетных трансфертов бюджетам муниципальных образований производится по результатам конкурсного отбора муниципальных образований, организатором которого является Министерство.</w:t>
      </w:r>
    </w:p>
    <w:p w:rsidR="00224C02" w:rsidRDefault="00224C02">
      <w:pPr>
        <w:pStyle w:val="ConsPlusNormal"/>
        <w:spacing w:before="220"/>
        <w:ind w:firstLine="540"/>
        <w:jc w:val="both"/>
      </w:pPr>
      <w:r>
        <w:t>7. Информационное сообщение о проведении конкурсного отбора размещается на официальном сайте Министерства в информационно-телекоммуникационной сети "Интернет" (далее - извещение).</w:t>
      </w:r>
    </w:p>
    <w:p w:rsidR="00224C02" w:rsidRDefault="00224C02">
      <w:pPr>
        <w:pStyle w:val="ConsPlusNormal"/>
        <w:spacing w:before="220"/>
        <w:ind w:firstLine="540"/>
        <w:jc w:val="both"/>
      </w:pPr>
      <w:r>
        <w:t>В извещении указываются:</w:t>
      </w:r>
    </w:p>
    <w:p w:rsidR="00224C02" w:rsidRDefault="00224C02">
      <w:pPr>
        <w:pStyle w:val="ConsPlusNormal"/>
        <w:spacing w:before="220"/>
        <w:ind w:firstLine="540"/>
        <w:jc w:val="both"/>
      </w:pPr>
      <w:r>
        <w:t>а) наименование, место нахождения, почтовый адрес, номер контактного телефона Министерства;</w:t>
      </w:r>
    </w:p>
    <w:p w:rsidR="00224C02" w:rsidRDefault="00224C02">
      <w:pPr>
        <w:pStyle w:val="ConsPlusNormal"/>
        <w:spacing w:before="220"/>
        <w:ind w:firstLine="540"/>
        <w:jc w:val="both"/>
      </w:pPr>
      <w:r>
        <w:t>б) даты начала подачи и окончания приема заявок;</w:t>
      </w:r>
    </w:p>
    <w:p w:rsidR="00224C02" w:rsidRDefault="00224C02">
      <w:pPr>
        <w:pStyle w:val="ConsPlusNormal"/>
        <w:spacing w:before="220"/>
        <w:ind w:firstLine="540"/>
        <w:jc w:val="both"/>
      </w:pPr>
      <w:r>
        <w:t>в) перечень документов, необходимых для участия в конкурсном отборе;</w:t>
      </w:r>
    </w:p>
    <w:p w:rsidR="00224C02" w:rsidRDefault="00224C02">
      <w:pPr>
        <w:pStyle w:val="ConsPlusNormal"/>
        <w:spacing w:before="220"/>
        <w:ind w:firstLine="540"/>
        <w:jc w:val="both"/>
      </w:pPr>
      <w:r>
        <w:t>г) условия предоставления иных межбюджетных трансфертов;</w:t>
      </w:r>
    </w:p>
    <w:p w:rsidR="00224C02" w:rsidRDefault="00224C02">
      <w:pPr>
        <w:pStyle w:val="ConsPlusNormal"/>
        <w:spacing w:before="220"/>
        <w:ind w:firstLine="540"/>
        <w:jc w:val="both"/>
      </w:pPr>
      <w:r>
        <w:t>д) методика распределения из республиканского бюджета Республики Дагестан бюджетам муниципальных образований иных межбюджетных трансфертов;</w:t>
      </w:r>
    </w:p>
    <w:p w:rsidR="00224C02" w:rsidRDefault="00224C02">
      <w:pPr>
        <w:pStyle w:val="ConsPlusNormal"/>
        <w:spacing w:before="220"/>
        <w:ind w:firstLine="540"/>
        <w:jc w:val="both"/>
      </w:pPr>
      <w:r>
        <w:t>е) результат использования иных межбюджетных трансфертов.</w:t>
      </w:r>
    </w:p>
    <w:p w:rsidR="00224C02" w:rsidRDefault="00224C02">
      <w:pPr>
        <w:pStyle w:val="ConsPlusNormal"/>
        <w:spacing w:before="220"/>
        <w:ind w:firstLine="540"/>
        <w:jc w:val="both"/>
      </w:pPr>
      <w:r>
        <w:t xml:space="preserve">Министерство имеет право принять решение о продлении срока приема заявок. В течение 1 рабочего дня с даты принятия указанного решения такие изменения размещаются организатором на своем официальном сайте: </w:t>
      </w:r>
      <w:hyperlink r:id="rId9">
        <w:r>
          <w:rPr>
            <w:color w:val="0000FF"/>
          </w:rPr>
          <w:t>www.mintourismrd.ru</w:t>
        </w:r>
      </w:hyperlink>
      <w:r>
        <w:t>. При этом срок подачи заявок должен быть продлен таким образом, чтобы период с даты размещения таких изменений до даты окончания срока подачи заявок составлял не менее 5 календарных дней.</w:t>
      </w:r>
    </w:p>
    <w:p w:rsidR="00224C02" w:rsidRDefault="00224C02">
      <w:pPr>
        <w:pStyle w:val="ConsPlusNormal"/>
        <w:spacing w:before="220"/>
        <w:ind w:firstLine="540"/>
        <w:jc w:val="both"/>
      </w:pPr>
      <w:r>
        <w:t>8. Для участия в конкурсном отборе муниципальные образования в сроки, установленные в извещении, представляют в Министерство с использованием единой межведомственной системы электронного документооборота в органах исполнительной власти Республики Дагестан на базе СЭД "Дело" (далее - ЕСЭД) или на бумажном носителе заявку на предоставление иного межбюджетного трансферта в произвольной форме, подписанную главой муниципального образования либо лицом, уполномоченным действовать от имени муниципального образования, с приложением следующих документов:</w:t>
      </w:r>
    </w:p>
    <w:p w:rsidR="00224C02" w:rsidRDefault="00224C02">
      <w:pPr>
        <w:pStyle w:val="ConsPlusNormal"/>
        <w:spacing w:before="220"/>
        <w:ind w:firstLine="540"/>
        <w:jc w:val="both"/>
      </w:pPr>
      <w:r>
        <w:t>а) выписка из решения (проекта решения) представительного органа муниципального образования о бюджете муниципального образования на текущий финансовый год (на текущий финансовый год и плановый период), и (или) выписка из сводной бюджетной росписи бюджета муниципального образования, и (или) гарантийное письмо, подтверждающие наличие в бюджете муниципального образования бюджетных ассигнований на софинансирование расходов в объеме не менее 1 проц. от объема средств, необходимых для реализации мероприятий по направлениям, указанным в пункте 3 настоящих Правил;</w:t>
      </w:r>
    </w:p>
    <w:p w:rsidR="00224C02" w:rsidRDefault="00224C02">
      <w:pPr>
        <w:pStyle w:val="ConsPlusNormal"/>
        <w:spacing w:before="220"/>
        <w:ind w:firstLine="540"/>
        <w:jc w:val="both"/>
      </w:pPr>
      <w:r>
        <w:t>б) выписка из Единого государственного реестра недвижимости на земельный участок, на котором планируется реализация мероприятий, по направлению, указанному в подпункте "а" пункта 3 настоящих Правил, подтверждающая нахождение земельного участка в собственности муниципального образования либо ином праве, позволяющем реализацию мероприятий;</w:t>
      </w:r>
    </w:p>
    <w:p w:rsidR="00224C02" w:rsidRDefault="00224C02">
      <w:pPr>
        <w:pStyle w:val="ConsPlusNormal"/>
        <w:spacing w:before="220"/>
        <w:ind w:firstLine="540"/>
        <w:jc w:val="both"/>
      </w:pPr>
      <w:r>
        <w:t xml:space="preserve">в) выписка из реестра муниципальной собственности и (или) выписка из Единого государственного реестра недвижимости на объект капитального строительства (в случае представления заявки в рамках реализации направления по ремонту, реконструкции объектов </w:t>
      </w:r>
      <w:r>
        <w:lastRenderedPageBreak/>
        <w:t>капитального строительства);</w:t>
      </w:r>
    </w:p>
    <w:p w:rsidR="00224C02" w:rsidRDefault="00224C02">
      <w:pPr>
        <w:pStyle w:val="ConsPlusNormal"/>
        <w:spacing w:before="220"/>
        <w:ind w:firstLine="540"/>
        <w:jc w:val="both"/>
      </w:pPr>
      <w:r>
        <w:t>г) информация и (или) документы, подтверждающие нахождение земельных участков, на которых планируется реализация мероприятий в границах муниципального образования, подавшего заявку;</w:t>
      </w:r>
    </w:p>
    <w:p w:rsidR="00224C02" w:rsidRDefault="00224C02">
      <w:pPr>
        <w:pStyle w:val="ConsPlusNormal"/>
        <w:spacing w:before="220"/>
        <w:ind w:firstLine="540"/>
        <w:jc w:val="both"/>
      </w:pPr>
      <w:r>
        <w:t>д) пояснительная записка, подписанная главой муниципального образования или лицом, уполномоченным действовать от имени муниципального образования, содержащая информацию о реализации мероприятий, указанных в заявке;</w:t>
      </w:r>
    </w:p>
    <w:p w:rsidR="00224C02" w:rsidRDefault="00224C02">
      <w:pPr>
        <w:pStyle w:val="ConsPlusNormal"/>
        <w:spacing w:before="220"/>
        <w:ind w:firstLine="540"/>
        <w:jc w:val="both"/>
      </w:pPr>
      <w:r>
        <w:t>е) письма туроператоров, включенных в единый федеральный реестр туроператоров (с приложением выписки из единого федерального реестра туроператоров), о включении и (или) готовности к включению объектов, на создание, обустройство, ремонт, возведение или строительство которых направлены мероприятия, в экскурсионные программы (при наличии);</w:t>
      </w:r>
    </w:p>
    <w:p w:rsidR="00224C02" w:rsidRDefault="00224C02">
      <w:pPr>
        <w:pStyle w:val="ConsPlusNormal"/>
        <w:spacing w:before="220"/>
        <w:ind w:firstLine="540"/>
        <w:jc w:val="both"/>
      </w:pPr>
      <w:r>
        <w:t>ж) документы, подтверждающие финансовое обеспечение мероприятий за счет безвозмездных поступлений от юридических лиц, индивидуальных предпринимателей и физических лиц (меценатов) (гарантийное письмо на имя главы администрации муниципального образования, подписанное меценатом) (если это предусмотрено в рамках реализации мероприятий);</w:t>
      </w:r>
    </w:p>
    <w:p w:rsidR="00224C02" w:rsidRDefault="00224C02">
      <w:pPr>
        <w:pStyle w:val="ConsPlusNormal"/>
        <w:spacing w:before="220"/>
        <w:ind w:firstLine="540"/>
        <w:jc w:val="both"/>
      </w:pPr>
      <w:r>
        <w:t xml:space="preserve">з) проектно-сметная документация, прошедшая проверку достоверности определения сметной стоимости в соответствии с </w:t>
      </w:r>
      <w:hyperlink r:id="rId10">
        <w:r>
          <w:rPr>
            <w:color w:val="0000FF"/>
          </w:rPr>
          <w:t>постановлением</w:t>
        </w:r>
      </w:hyperlink>
      <w:r>
        <w:t xml:space="preserve"> Правительства Республики Дагестан от 25 ноября 2015 г. N 324 "О порядке проведения проверки достоверности определения сметной стоимости объектов капитального строительства, строительство которых финансируется с привлечением средств республиканского бюджета Республики Дагестан";</w:t>
      </w:r>
    </w:p>
    <w:p w:rsidR="00224C02" w:rsidRDefault="00224C02">
      <w:pPr>
        <w:pStyle w:val="ConsPlusNormal"/>
        <w:spacing w:before="220"/>
        <w:ind w:firstLine="540"/>
        <w:jc w:val="both"/>
      </w:pPr>
      <w:r>
        <w:t>и) фотоматериалы, отражающие фактическое состояние объектов, на софинансирование которых представлена заявка на предоставление иных межбюджетных трансфертов, до реализации мероприятий;</w:t>
      </w:r>
    </w:p>
    <w:p w:rsidR="00224C02" w:rsidRDefault="00224C02">
      <w:pPr>
        <w:pStyle w:val="ConsPlusNormal"/>
        <w:spacing w:before="220"/>
        <w:ind w:firstLine="540"/>
        <w:jc w:val="both"/>
      </w:pPr>
      <w:r>
        <w:t>к) иные материалы и информация, необходимые для подтверждения достоверности представляемых в составе конкурсной документации сведений и наиболее полного описания реализуемых мероприятий (по инициативе муниципального образования).</w:t>
      </w:r>
    </w:p>
    <w:p w:rsidR="00224C02" w:rsidRDefault="00224C02">
      <w:pPr>
        <w:pStyle w:val="ConsPlusNormal"/>
        <w:spacing w:before="220"/>
        <w:ind w:firstLine="540"/>
        <w:jc w:val="both"/>
      </w:pPr>
      <w:r>
        <w:t>9. Одно муниципальное образование в соответствующем году может представить не более одной заявки.</w:t>
      </w:r>
    </w:p>
    <w:p w:rsidR="00224C02" w:rsidRDefault="00224C02">
      <w:pPr>
        <w:pStyle w:val="ConsPlusNormal"/>
        <w:spacing w:before="220"/>
        <w:ind w:firstLine="540"/>
        <w:jc w:val="both"/>
      </w:pPr>
      <w:r>
        <w:t>Заявка и документы, представленные на бумажном носителе, должны быть пронумерованы постранично, прошнурованы, заверены подписью главы муниципального образования или иного уполномоченного на это лица и скреплены печатью администрации муниципального образования.</w:t>
      </w:r>
    </w:p>
    <w:p w:rsidR="00224C02" w:rsidRDefault="00224C02">
      <w:pPr>
        <w:pStyle w:val="ConsPlusNormal"/>
        <w:spacing w:before="220"/>
        <w:ind w:firstLine="540"/>
        <w:jc w:val="both"/>
      </w:pPr>
      <w:r>
        <w:t>Заявки не должны содержать подчисток, приписок, арифметических и иных ошибок, зачеркнутых слов и иных не оговоренных в них исправлений, а также не должны быть исполнены карандашом, не должны иметь серьезных повреждений, не позволяющих однозначно истолковать их содержание, должны содержать полную, исчерпывающую информацию, отражающую полный объем запланированных мероприятий.</w:t>
      </w:r>
    </w:p>
    <w:p w:rsidR="00224C02" w:rsidRDefault="00224C02">
      <w:pPr>
        <w:pStyle w:val="ConsPlusNormal"/>
        <w:spacing w:before="220"/>
        <w:ind w:firstLine="540"/>
        <w:jc w:val="both"/>
      </w:pPr>
      <w:r>
        <w:t>10. Проведение конкурсного отбора заявок, в том числе рассмотрение, анализ и оценка заявок, а также принятие решения о предоставлении либо об отказе в предоставления субсидии осуществляет создаваемая Министерством Конкурсная комиссия по рассмотрению заявок на предоставление иных межбюджетных трансфертов (далее - Конкурсная комиссия).</w:t>
      </w:r>
    </w:p>
    <w:p w:rsidR="00224C02" w:rsidRDefault="00224C02">
      <w:pPr>
        <w:pStyle w:val="ConsPlusNormal"/>
        <w:spacing w:before="220"/>
        <w:ind w:firstLine="540"/>
        <w:jc w:val="both"/>
      </w:pPr>
      <w:r>
        <w:t>Обеспечение деятельности Конкурсной комиссии осуществляет Министерство.</w:t>
      </w:r>
    </w:p>
    <w:p w:rsidR="00224C02" w:rsidRDefault="00224C02">
      <w:pPr>
        <w:pStyle w:val="ConsPlusNormal"/>
        <w:spacing w:before="220"/>
        <w:ind w:firstLine="540"/>
        <w:jc w:val="both"/>
      </w:pPr>
      <w:r>
        <w:t>Состав Конкурсной комиссии и положение о ней утверждаются приказом Министерства.</w:t>
      </w:r>
    </w:p>
    <w:p w:rsidR="00224C02" w:rsidRDefault="00224C02">
      <w:pPr>
        <w:pStyle w:val="ConsPlusNormal"/>
        <w:spacing w:before="220"/>
        <w:ind w:firstLine="540"/>
        <w:jc w:val="both"/>
      </w:pPr>
      <w:r>
        <w:lastRenderedPageBreak/>
        <w:t>11. Регистрация заявки производится секретарем Конкурсной комиссии не позднее рабочего дня, следующего за днем ее получения, с присвоением регистрационного номера в журнале регистрации заявок. Запись в журнале регистрации заявок содержит регистрационный номер заявки, дату и время ее приема. Журнал регистрации заявок должен быть пронумерован, прошнурован и скреплен печатью Министерства.</w:t>
      </w:r>
    </w:p>
    <w:p w:rsidR="00224C02" w:rsidRDefault="00224C02">
      <w:pPr>
        <w:pStyle w:val="ConsPlusNormal"/>
        <w:spacing w:before="220"/>
        <w:ind w:firstLine="540"/>
        <w:jc w:val="both"/>
      </w:pPr>
      <w:r>
        <w:t>12. Муниципальные образования до окончания срока приема заявок, установленного в извещении, вправе заменить представленные документы путем представления письма об отзыве предыдущей заявки с приложением новой заявки.</w:t>
      </w:r>
    </w:p>
    <w:p w:rsidR="00224C02" w:rsidRDefault="00224C02">
      <w:pPr>
        <w:pStyle w:val="ConsPlusNormal"/>
        <w:spacing w:before="220"/>
        <w:ind w:firstLine="540"/>
        <w:jc w:val="both"/>
      </w:pPr>
      <w:r>
        <w:t>Датой замены заявки является дата поступления в Министерство письма об отзыве предыдущей заявки с приложением новой заявки.</w:t>
      </w:r>
    </w:p>
    <w:p w:rsidR="00224C02" w:rsidRDefault="00224C02">
      <w:pPr>
        <w:pStyle w:val="ConsPlusNormal"/>
        <w:spacing w:before="220"/>
        <w:ind w:firstLine="540"/>
        <w:jc w:val="both"/>
      </w:pPr>
      <w:r>
        <w:t>Секретарь в день получения письма об отзыве старой заявки с приложением новой заявки делает запись в журнале регистрации заявок об отзыве предыдущей заявки и регистрации новой.</w:t>
      </w:r>
    </w:p>
    <w:p w:rsidR="00224C02" w:rsidRDefault="00224C02">
      <w:pPr>
        <w:pStyle w:val="ConsPlusNormal"/>
        <w:spacing w:before="220"/>
        <w:ind w:firstLine="540"/>
        <w:jc w:val="both"/>
      </w:pPr>
      <w:r>
        <w:t>13. В течение 3 рабочих дней со дня регистрации заявки Конкурсная комиссия осуществляет предварительную проверку заявок на предмет соответствия требованиям к их оформлению, установленным пунктом 9 настоящих правил, и к их комплектности, установленным пунктом 8 настоящих Правил.</w:t>
      </w:r>
    </w:p>
    <w:p w:rsidR="00224C02" w:rsidRDefault="00224C02">
      <w:pPr>
        <w:pStyle w:val="ConsPlusNormal"/>
        <w:spacing w:before="220"/>
        <w:ind w:firstLine="540"/>
        <w:jc w:val="both"/>
      </w:pPr>
      <w:r>
        <w:t>В случае выявления несоответствия заявки и приложенных к ней документов требованиям к их оформлению и комплектности Конкурсная комиссия в срок не позднее 3 рабочих дней, следующих за днем регистрации заявки, принимает решение об отказе в рассмотрении заявки с указанием причины отказа и уведомляет об этом муниципальное образование в срок не позднее окончания рабочего дня, следующего за днем принятия решения об отказе в рассмотрении заявки.</w:t>
      </w:r>
    </w:p>
    <w:p w:rsidR="00224C02" w:rsidRDefault="00224C02">
      <w:pPr>
        <w:pStyle w:val="ConsPlusNormal"/>
        <w:spacing w:before="220"/>
        <w:ind w:firstLine="540"/>
        <w:jc w:val="both"/>
      </w:pPr>
      <w:r>
        <w:t>Муниципальное образование вправе направить повторно заявку после устранения оснований для отказа в принятии заявки к рассмотрению.</w:t>
      </w:r>
    </w:p>
    <w:p w:rsidR="00224C02" w:rsidRDefault="00224C02">
      <w:pPr>
        <w:pStyle w:val="ConsPlusNormal"/>
        <w:spacing w:before="220"/>
        <w:ind w:firstLine="540"/>
        <w:jc w:val="both"/>
      </w:pPr>
      <w:r>
        <w:t>14. Конкурсный отбор муниципальных образований проводится Конкурсной комиссией в срок не позднее 30 рабочих дней с даты окончания приема заявок.</w:t>
      </w:r>
    </w:p>
    <w:p w:rsidR="00224C02" w:rsidRDefault="00224C02">
      <w:pPr>
        <w:pStyle w:val="ConsPlusNormal"/>
        <w:spacing w:before="220"/>
        <w:ind w:firstLine="540"/>
        <w:jc w:val="both"/>
      </w:pPr>
      <w:r>
        <w:t>15. Конкурсная комиссия осуществляет оценку заявок в соответствии с критериями, приведенными в приложении к настоящим Правилам.</w:t>
      </w:r>
    </w:p>
    <w:p w:rsidR="00224C02" w:rsidRDefault="00224C02">
      <w:pPr>
        <w:pStyle w:val="ConsPlusNormal"/>
        <w:spacing w:before="220"/>
        <w:ind w:firstLine="540"/>
        <w:jc w:val="both"/>
      </w:pPr>
      <w:r>
        <w:t>На основании оценок, выставленных каждым членом Конкурсной комиссии, выводится средний балл (среднее арифметическое значение) по каждому критерию оценки.</w:t>
      </w:r>
    </w:p>
    <w:p w:rsidR="00224C02" w:rsidRDefault="00224C02">
      <w:pPr>
        <w:pStyle w:val="ConsPlusNormal"/>
        <w:spacing w:before="220"/>
        <w:ind w:firstLine="540"/>
        <w:jc w:val="both"/>
      </w:pPr>
      <w:r>
        <w:t>Итоговый балл формируется посредством суммирования средних баллов по каждому критерию оценки.</w:t>
      </w:r>
    </w:p>
    <w:p w:rsidR="00224C02" w:rsidRDefault="00224C02">
      <w:pPr>
        <w:pStyle w:val="ConsPlusNormal"/>
        <w:spacing w:before="220"/>
        <w:ind w:firstLine="540"/>
        <w:jc w:val="both"/>
      </w:pPr>
      <w:r>
        <w:t>В целях отбора заявок, предусматривающих реализацию мероприятий на наиболее востребованных туристских локациях Республики Дагестан, Министерство правовым актом утверждает перечень приоритетных объектов туристского показа Республики Дагестан и размещает его на своем официальном сайте в информационно-телекоммуникационной сети "Интернет".</w:t>
      </w:r>
    </w:p>
    <w:p w:rsidR="00224C02" w:rsidRDefault="00224C02">
      <w:pPr>
        <w:pStyle w:val="ConsPlusNormal"/>
        <w:spacing w:before="220"/>
        <w:ind w:firstLine="540"/>
        <w:jc w:val="both"/>
      </w:pPr>
      <w:r>
        <w:t>16. Ранжирование поступивших заявок при проведении конкурсного отбора производится по мере уменьшения полученных итоговых баллов по итогам оценки заявок и очередности поступления заявок в случае равенства количества полученных баллов (рейтинг).</w:t>
      </w:r>
    </w:p>
    <w:p w:rsidR="00224C02" w:rsidRDefault="00224C02">
      <w:pPr>
        <w:pStyle w:val="ConsPlusNormal"/>
        <w:spacing w:before="220"/>
        <w:ind w:firstLine="540"/>
        <w:jc w:val="both"/>
      </w:pPr>
      <w:r>
        <w:t>Победителями конкурсного отбора признаются заявки, включенные в рейтинг, сформированный Конкурсной комиссией по результатам ранжирования поступивших заявок в пределах лимита бюджетных ассигнований, предусмотренных на цели, указанные в пункте 3 настоящих Правил, доведенных Министерству на предоставление иных межбюджетных трансфертов.</w:t>
      </w:r>
    </w:p>
    <w:p w:rsidR="00224C02" w:rsidRDefault="00224C02">
      <w:pPr>
        <w:pStyle w:val="ConsPlusNormal"/>
        <w:spacing w:before="220"/>
        <w:ind w:firstLine="540"/>
        <w:jc w:val="both"/>
      </w:pPr>
      <w:r>
        <w:lastRenderedPageBreak/>
        <w:t>17. Решение об итогах конкурсного отбора оформляется в виде протокола заседания Конкурсной комиссии в течение 3 рабочих дней после проведения заседания.</w:t>
      </w:r>
    </w:p>
    <w:p w:rsidR="00224C02" w:rsidRDefault="00224C02">
      <w:pPr>
        <w:pStyle w:val="ConsPlusNormal"/>
        <w:spacing w:before="220"/>
        <w:ind w:firstLine="540"/>
        <w:jc w:val="both"/>
      </w:pPr>
      <w:r>
        <w:t>Министерство в течение 3 рабочих дней после подписания Конкурсной комиссией протокола об итогах конкурсного отбора размещает на своем официальном сайте в информационно-телекоммуникационной сети "Интернет" информацию об итогах конкурсного отбора.</w:t>
      </w:r>
    </w:p>
    <w:p w:rsidR="00224C02" w:rsidRDefault="00224C02">
      <w:pPr>
        <w:pStyle w:val="ConsPlusNormal"/>
        <w:spacing w:before="220"/>
        <w:ind w:firstLine="540"/>
        <w:jc w:val="both"/>
      </w:pPr>
      <w:r>
        <w:t>18. Условиями предоставления иных межбюджетных трансфертов являются:</w:t>
      </w:r>
    </w:p>
    <w:p w:rsidR="00224C02" w:rsidRDefault="00224C02">
      <w:pPr>
        <w:pStyle w:val="ConsPlusNormal"/>
        <w:spacing w:before="220"/>
        <w:ind w:firstLine="540"/>
        <w:jc w:val="both"/>
      </w:pPr>
      <w:r>
        <w:t>а) наличие в бюджете муниципального образования бюджетных ассигнований на исполнение расходных обязательств муниципального образования, в целях софинансирования которых предоставляется иной межбюджетный трансферт, в объеме, необходимом для их исполнения;</w:t>
      </w:r>
    </w:p>
    <w:p w:rsidR="00224C02" w:rsidRDefault="00224C02">
      <w:pPr>
        <w:pStyle w:val="ConsPlusNormal"/>
        <w:spacing w:before="220"/>
        <w:ind w:firstLine="540"/>
        <w:jc w:val="both"/>
      </w:pPr>
      <w:r>
        <w:t>б) заключение соглашения,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иной межбюджетный трансферт.</w:t>
      </w:r>
    </w:p>
    <w:p w:rsidR="00224C02" w:rsidRDefault="00224C02">
      <w:pPr>
        <w:pStyle w:val="ConsPlusNormal"/>
        <w:spacing w:before="220"/>
        <w:ind w:firstLine="540"/>
        <w:jc w:val="both"/>
      </w:pPr>
      <w:r>
        <w:t>19. Предоставление иного межбюджетного трансферта осуществляется на основании соглашения о предоставлении иного межбюджетного трансферта, заключаемого между Министерством и администрацией муниципального образования, признанного победителем конкурсного отбора (далее - Соглашение), заключаемого в соответствии с типовой формой, утвержденной Министерством финансов Республики Дагестан.</w:t>
      </w:r>
    </w:p>
    <w:p w:rsidR="00224C02" w:rsidRDefault="00224C02">
      <w:pPr>
        <w:pStyle w:val="ConsPlusNormal"/>
        <w:spacing w:before="220"/>
        <w:ind w:firstLine="540"/>
        <w:jc w:val="both"/>
      </w:pPr>
      <w:r>
        <w:t>Соглашение заключается в срок не позднее 15 рабочих дней после подписания протокола заседания Конкурсной комиссии, указанного в пункте 17 настоящих Правил.</w:t>
      </w:r>
    </w:p>
    <w:p w:rsidR="00224C02" w:rsidRDefault="00224C02">
      <w:pPr>
        <w:pStyle w:val="ConsPlusNormal"/>
        <w:spacing w:before="220"/>
        <w:ind w:firstLine="540"/>
        <w:jc w:val="both"/>
      </w:pPr>
      <w:r>
        <w:t>В Соглашении указываются:</w:t>
      </w:r>
    </w:p>
    <w:p w:rsidR="00224C02" w:rsidRDefault="00224C02">
      <w:pPr>
        <w:pStyle w:val="ConsPlusNormal"/>
        <w:spacing w:before="220"/>
        <w:ind w:firstLine="540"/>
        <w:jc w:val="both"/>
      </w:pPr>
      <w:r>
        <w:t>а) целевое назначение иного межбюджетного трансферта;</w:t>
      </w:r>
    </w:p>
    <w:p w:rsidR="00224C02" w:rsidRDefault="00224C02">
      <w:pPr>
        <w:pStyle w:val="ConsPlusNormal"/>
        <w:spacing w:before="220"/>
        <w:ind w:firstLine="540"/>
        <w:jc w:val="both"/>
      </w:pPr>
      <w:r>
        <w:t>б) объем предоставляемого иного межбюджетного трансферта;</w:t>
      </w:r>
    </w:p>
    <w:p w:rsidR="00224C02" w:rsidRDefault="00224C02">
      <w:pPr>
        <w:pStyle w:val="ConsPlusNormal"/>
        <w:spacing w:before="220"/>
        <w:ind w:firstLine="540"/>
        <w:jc w:val="both"/>
      </w:pPr>
      <w:r>
        <w:t>в) сроки и порядок перечисления иного межбюджетного трансферта;</w:t>
      </w:r>
    </w:p>
    <w:p w:rsidR="00224C02" w:rsidRDefault="00224C02">
      <w:pPr>
        <w:pStyle w:val="ConsPlusNormal"/>
        <w:spacing w:before="220"/>
        <w:ind w:firstLine="540"/>
        <w:jc w:val="both"/>
      </w:pPr>
      <w:r>
        <w:t>г) значения результата использования иного межбюджетного трансферта;</w:t>
      </w:r>
    </w:p>
    <w:p w:rsidR="00224C02" w:rsidRDefault="00224C02">
      <w:pPr>
        <w:pStyle w:val="ConsPlusNormal"/>
        <w:spacing w:before="220"/>
        <w:ind w:firstLine="540"/>
        <w:jc w:val="both"/>
      </w:pPr>
      <w:r>
        <w:t>д) порядок осуществления контроля за целевым использованием муниципальным образованием иного межбюджетного трансферта;</w:t>
      </w:r>
    </w:p>
    <w:p w:rsidR="00224C02" w:rsidRDefault="00224C02">
      <w:pPr>
        <w:pStyle w:val="ConsPlusNormal"/>
        <w:spacing w:before="220"/>
        <w:ind w:firstLine="540"/>
        <w:jc w:val="both"/>
      </w:pPr>
      <w:r>
        <w:t>е) ответственность сторон;</w:t>
      </w:r>
    </w:p>
    <w:p w:rsidR="00224C02" w:rsidRDefault="00224C02">
      <w:pPr>
        <w:pStyle w:val="ConsPlusNormal"/>
        <w:spacing w:before="220"/>
        <w:ind w:firstLine="540"/>
        <w:jc w:val="both"/>
      </w:pPr>
      <w:r>
        <w:t>ж) порядок, форма и сроки представления муниципальным образованием отчетов;</w:t>
      </w:r>
    </w:p>
    <w:p w:rsidR="00224C02" w:rsidRDefault="00224C02">
      <w:pPr>
        <w:pStyle w:val="ConsPlusNormal"/>
        <w:spacing w:before="220"/>
        <w:ind w:firstLine="540"/>
        <w:jc w:val="both"/>
      </w:pPr>
      <w:r>
        <w:t>з) обязательство по возврату иного межбюджетного трансферта в случае установления факта нарушения целей и условий его предоставления, установленных настоящими Правилами и Соглашением.</w:t>
      </w:r>
    </w:p>
    <w:p w:rsidR="00224C02" w:rsidRDefault="00224C02">
      <w:pPr>
        <w:pStyle w:val="ConsPlusNormal"/>
        <w:spacing w:before="220"/>
        <w:ind w:firstLine="540"/>
        <w:jc w:val="both"/>
      </w:pPr>
      <w:r>
        <w:t>20. Результатом использования иного межбюджетного трансферта является реализация мероприятий по созданию условий для развития туризма.</w:t>
      </w:r>
    </w:p>
    <w:p w:rsidR="00224C02" w:rsidRDefault="00224C02">
      <w:pPr>
        <w:pStyle w:val="ConsPlusNormal"/>
        <w:spacing w:before="220"/>
        <w:ind w:firstLine="540"/>
        <w:jc w:val="both"/>
      </w:pPr>
      <w:r>
        <w:t>Значения результата использования иного межбюджетного трансферта должны быть достигнуты в сроки, установленные Соглашением.</w:t>
      </w:r>
    </w:p>
    <w:p w:rsidR="00224C02" w:rsidRDefault="00224C02">
      <w:pPr>
        <w:pStyle w:val="ConsPlusNormal"/>
        <w:spacing w:before="220"/>
        <w:ind w:firstLine="540"/>
        <w:jc w:val="both"/>
      </w:pPr>
      <w:r>
        <w:t>21. Основаниями для отказа Конкурсной комиссией в предоставлении иного межбюджетного трансферта являются:</w:t>
      </w:r>
    </w:p>
    <w:p w:rsidR="00224C02" w:rsidRDefault="00224C02">
      <w:pPr>
        <w:pStyle w:val="ConsPlusNormal"/>
        <w:spacing w:before="220"/>
        <w:ind w:firstLine="540"/>
        <w:jc w:val="both"/>
      </w:pPr>
      <w:r>
        <w:t xml:space="preserve">а) представление недостоверных сведений и (или) документов, содержащих недостоверные </w:t>
      </w:r>
      <w:r>
        <w:lastRenderedPageBreak/>
        <w:t>сведения;</w:t>
      </w:r>
    </w:p>
    <w:p w:rsidR="00224C02" w:rsidRDefault="00224C02">
      <w:pPr>
        <w:pStyle w:val="ConsPlusNormal"/>
        <w:spacing w:before="220"/>
        <w:ind w:firstLine="540"/>
        <w:jc w:val="both"/>
      </w:pPr>
      <w:r>
        <w:t>б) представление документов не в полном объеме по перечню в соответствии с пунктом 8 настоящих Правил, а также несоответствие оформления документов требованиям, установленным пунктом 9 настоящих Правил;</w:t>
      </w:r>
    </w:p>
    <w:p w:rsidR="00224C02" w:rsidRDefault="00224C02">
      <w:pPr>
        <w:pStyle w:val="ConsPlusNormal"/>
        <w:spacing w:before="220"/>
        <w:ind w:firstLine="540"/>
        <w:jc w:val="both"/>
      </w:pPr>
      <w:r>
        <w:t>в) подача муниципальным образованием более одной заявки на участие в отборе;</w:t>
      </w:r>
    </w:p>
    <w:p w:rsidR="00224C02" w:rsidRDefault="00224C02">
      <w:pPr>
        <w:pStyle w:val="ConsPlusNormal"/>
        <w:spacing w:before="220"/>
        <w:ind w:firstLine="540"/>
        <w:jc w:val="both"/>
      </w:pPr>
      <w:r>
        <w:t>г) недостаточность лимитов бюджетных обязательств, предусмотренных Министерству на предоставление иных межбюджетных трансфертов;</w:t>
      </w:r>
    </w:p>
    <w:p w:rsidR="00224C02" w:rsidRDefault="00224C02">
      <w:pPr>
        <w:pStyle w:val="ConsPlusNormal"/>
        <w:spacing w:before="220"/>
        <w:ind w:firstLine="540"/>
        <w:jc w:val="both"/>
      </w:pPr>
      <w:r>
        <w:t>д) непризнание муниципального образования победителем конкурсного отбора в соответствии с требованиями настоящих Правил.</w:t>
      </w:r>
    </w:p>
    <w:p w:rsidR="00224C02" w:rsidRDefault="00224C02">
      <w:pPr>
        <w:pStyle w:val="ConsPlusNormal"/>
        <w:spacing w:before="220"/>
        <w:ind w:firstLine="540"/>
        <w:jc w:val="both"/>
      </w:pPr>
      <w:r>
        <w:t>22. В случае внесения в закон Республики Дагестан о республиканском бюджете Республики Дагестан на текущий финансовый год и плановый период изменений, предусматривающих уточнение в соответствующем финансовом году объемов бюджетных ассигнований на предоставление иных межбюджетных трансфертов, в Соглашение вносятся соответствующие изменения.</w:t>
      </w:r>
    </w:p>
    <w:p w:rsidR="00224C02" w:rsidRDefault="00224C02">
      <w:pPr>
        <w:pStyle w:val="ConsPlusNormal"/>
        <w:spacing w:before="220"/>
        <w:ind w:firstLine="540"/>
        <w:jc w:val="both"/>
      </w:pPr>
      <w:r>
        <w:t>23. Муниципальное образование, в отношении которого Конкурсной комиссией принято решение о предоставлении иного межбюджетного трансферта, признается отказавшимся от получения иного межбюджетного трансферта в случае, если в срок, предусмотренный в пункте 19 настоящих Правил, администрация данного муниципального образования не подписала Соглашение либо от муниципального образования поступило заявление об отказе в получении иного межбюджетного трансферта.</w:t>
      </w:r>
    </w:p>
    <w:p w:rsidR="00224C02" w:rsidRDefault="00224C02">
      <w:pPr>
        <w:pStyle w:val="ConsPlusNormal"/>
        <w:spacing w:before="220"/>
        <w:ind w:firstLine="540"/>
        <w:jc w:val="both"/>
      </w:pPr>
      <w:r>
        <w:t>24. Перечисление иных межбюджетных трансфертов осуществляется в срок не позднее 10 рабочих дней со дня подписания Соглашения на счета, открытые в Управлении Федерального казначейства по Республике Дагестан для учета операций со средствами местных бюджетов.</w:t>
      </w:r>
    </w:p>
    <w:p w:rsidR="00224C02" w:rsidRDefault="00224C02">
      <w:pPr>
        <w:pStyle w:val="ConsPlusNormal"/>
        <w:spacing w:before="220"/>
        <w:ind w:firstLine="540"/>
        <w:jc w:val="both"/>
      </w:pPr>
      <w:r>
        <w:t>25. Муниципальные образования обеспечивают целевое и эффективное использование иных межбюджетных трансфертов.</w:t>
      </w:r>
    </w:p>
    <w:p w:rsidR="00224C02" w:rsidRDefault="00224C02">
      <w:pPr>
        <w:pStyle w:val="ConsPlusNormal"/>
        <w:spacing w:before="220"/>
        <w:ind w:firstLine="540"/>
        <w:jc w:val="both"/>
      </w:pPr>
      <w:r>
        <w:t>26. Не использованный на 1 января года, следующего за годом предоставления иных межбюджетных трансфертов, остаток иного межбюджетного трансферта подлежит возврату в республиканский бюджет Республики Дагестан уполномоченным органом местного самоуправления в течение первых 15 рабочих дней финансового года, следующего за годом предоставления иных межбюджетных трансфертов.</w:t>
      </w:r>
    </w:p>
    <w:p w:rsidR="00224C02" w:rsidRDefault="00224C02">
      <w:pPr>
        <w:pStyle w:val="ConsPlusNormal"/>
        <w:spacing w:before="220"/>
        <w:ind w:firstLine="540"/>
        <w:jc w:val="both"/>
      </w:pPr>
      <w:r>
        <w:t>В случае, если неиспользованный остаток иного межбюджетного трансферта не перечислен в доход республиканского бюджета Республики Дагестан, указанные средства подлежат взысканию в доход республиканского бюджета Республики Дагестан в порядке, установленном бюджетным законодательством Российской Федерации.</w:t>
      </w:r>
    </w:p>
    <w:p w:rsidR="00224C02" w:rsidRDefault="00224C02">
      <w:pPr>
        <w:pStyle w:val="ConsPlusNormal"/>
        <w:spacing w:before="220"/>
        <w:ind w:firstLine="540"/>
        <w:jc w:val="both"/>
      </w:pPr>
      <w:r>
        <w:t>27. Муниципальные образования - получатели иных межбюджетных трансфертов ежеквартально, не позднее 10-го числа месяца, следующего за отчетным кварталом, представляют по формам, определенным соглашением:</w:t>
      </w:r>
    </w:p>
    <w:p w:rsidR="00224C02" w:rsidRDefault="00224C02">
      <w:pPr>
        <w:pStyle w:val="ConsPlusNormal"/>
        <w:spacing w:before="220"/>
        <w:ind w:firstLine="540"/>
        <w:jc w:val="both"/>
      </w:pPr>
      <w:r>
        <w:t>а) отчет о расходах, в целях которых предоставляется иной межбюджетный трансферт;</w:t>
      </w:r>
    </w:p>
    <w:p w:rsidR="00224C02" w:rsidRDefault="00224C02">
      <w:pPr>
        <w:pStyle w:val="ConsPlusNormal"/>
        <w:spacing w:before="220"/>
        <w:ind w:firstLine="540"/>
        <w:jc w:val="both"/>
      </w:pPr>
      <w:r>
        <w:t>б) отчет о достижении значений результатов использования иного межбюджетного трансферта;</w:t>
      </w:r>
    </w:p>
    <w:p w:rsidR="00224C02" w:rsidRDefault="00224C02">
      <w:pPr>
        <w:pStyle w:val="ConsPlusNormal"/>
        <w:spacing w:before="220"/>
        <w:ind w:firstLine="540"/>
        <w:jc w:val="both"/>
      </w:pPr>
      <w:r>
        <w:t xml:space="preserve">в) отчет об исполнении графика выполнения мероприятий по проектированию и (или) строительству (реконструкции, в том числе с элементами реставрации, техническому </w:t>
      </w:r>
      <w:r>
        <w:lastRenderedPageBreak/>
        <w:t>перевооружению) объектов капитального строительства и (или) приобретению объектов недвижимого имущества.</w:t>
      </w:r>
    </w:p>
    <w:p w:rsidR="00224C02" w:rsidRDefault="00224C02">
      <w:pPr>
        <w:pStyle w:val="ConsPlusNormal"/>
        <w:spacing w:before="220"/>
        <w:ind w:firstLine="540"/>
        <w:jc w:val="both"/>
      </w:pPr>
      <w:r>
        <w:t>28. Оценка эффективности предоставления иных межбюджетных трансфертов осуществляется Министерством путем сравнения установленных значений результатов использования иных межбюджетных трансфертов, установленных Соглашением, и фактически достигнутых значений результатов использования иных межбюджетных трансфертов.</w:t>
      </w:r>
    </w:p>
    <w:p w:rsidR="00224C02" w:rsidRDefault="00224C02">
      <w:pPr>
        <w:pStyle w:val="ConsPlusNormal"/>
        <w:spacing w:before="220"/>
        <w:ind w:firstLine="540"/>
        <w:jc w:val="both"/>
      </w:pPr>
      <w:r>
        <w:t>29. В случае, если муниципальным образованием по состоянию на 31 декабря текущего финансового года не достигнуто значение результата предоставления иного межбюджетного трансферта, установленное Соглашением, размер средств, подлежащих возврату из местного бюджета в республиканский бюджет Республики Дагестан до 1 февраля года, следующего за годом предоставления иных межбюджетных трансфертов (</w:t>
      </w:r>
      <w:proofErr w:type="spellStart"/>
      <w:r>
        <w:t>Vвозврата</w:t>
      </w:r>
      <w:proofErr w:type="spellEnd"/>
      <w:r>
        <w:t>), определяется по формуле:</w:t>
      </w:r>
    </w:p>
    <w:p w:rsidR="00224C02" w:rsidRDefault="00224C02">
      <w:pPr>
        <w:pStyle w:val="ConsPlusNormal"/>
        <w:jc w:val="both"/>
      </w:pPr>
    </w:p>
    <w:p w:rsidR="00224C02" w:rsidRDefault="00224C02">
      <w:pPr>
        <w:pStyle w:val="ConsPlusNormal"/>
        <w:jc w:val="center"/>
      </w:pPr>
      <w:proofErr w:type="spellStart"/>
      <w:r>
        <w:t>Vвозврата</w:t>
      </w:r>
      <w:proofErr w:type="spellEnd"/>
      <w:r>
        <w:t xml:space="preserve"> = </w:t>
      </w:r>
      <w:proofErr w:type="spellStart"/>
      <w:r>
        <w:t>Vимбт</w:t>
      </w:r>
      <w:proofErr w:type="spellEnd"/>
      <w:r>
        <w:t xml:space="preserve"> х </w:t>
      </w:r>
      <w:proofErr w:type="spellStart"/>
      <w:r>
        <w:t>Di</w:t>
      </w:r>
      <w:proofErr w:type="spellEnd"/>
      <w:r>
        <w:t>,</w:t>
      </w:r>
    </w:p>
    <w:p w:rsidR="00224C02" w:rsidRDefault="00224C02">
      <w:pPr>
        <w:pStyle w:val="ConsPlusNormal"/>
        <w:jc w:val="both"/>
      </w:pPr>
    </w:p>
    <w:p w:rsidR="00224C02" w:rsidRDefault="00224C02">
      <w:pPr>
        <w:pStyle w:val="ConsPlusNormal"/>
        <w:ind w:firstLine="540"/>
        <w:jc w:val="both"/>
      </w:pPr>
      <w:r>
        <w:t>где:</w:t>
      </w:r>
    </w:p>
    <w:p w:rsidR="00224C02" w:rsidRDefault="00224C02">
      <w:pPr>
        <w:pStyle w:val="ConsPlusNormal"/>
        <w:spacing w:before="220"/>
        <w:ind w:firstLine="540"/>
        <w:jc w:val="both"/>
      </w:pPr>
      <w:proofErr w:type="spellStart"/>
      <w:r>
        <w:t>Vимбт</w:t>
      </w:r>
      <w:proofErr w:type="spellEnd"/>
      <w:r>
        <w:t xml:space="preserve"> - размер иного межбюджетного трансферта, предоставленного бюджету муниципального образования в отчетном финансовом году;</w:t>
      </w:r>
    </w:p>
    <w:p w:rsidR="00224C02" w:rsidRDefault="00224C02">
      <w:pPr>
        <w:pStyle w:val="ConsPlusNormal"/>
        <w:spacing w:before="220"/>
        <w:ind w:firstLine="540"/>
        <w:jc w:val="both"/>
      </w:pPr>
      <w:proofErr w:type="spellStart"/>
      <w:r>
        <w:t>Di</w:t>
      </w:r>
      <w:proofErr w:type="spellEnd"/>
      <w:r>
        <w:t xml:space="preserve"> - индекс, отражающий уровень недостижения i-го результата использования иного межбюджетного трансферта, определенный по формуле:</w:t>
      </w:r>
    </w:p>
    <w:p w:rsidR="00224C02" w:rsidRDefault="00224C02">
      <w:pPr>
        <w:pStyle w:val="ConsPlusNormal"/>
        <w:jc w:val="both"/>
      </w:pPr>
    </w:p>
    <w:p w:rsidR="00224C02" w:rsidRDefault="00224C02">
      <w:pPr>
        <w:pStyle w:val="ConsPlusNormal"/>
        <w:jc w:val="center"/>
      </w:pPr>
      <w:proofErr w:type="spellStart"/>
      <w:r>
        <w:t>Di</w:t>
      </w:r>
      <w:proofErr w:type="spellEnd"/>
      <w:r>
        <w:t xml:space="preserve"> = 1 - </w:t>
      </w:r>
      <w:proofErr w:type="spellStart"/>
      <w:r>
        <w:t>Ti</w:t>
      </w:r>
      <w:proofErr w:type="spellEnd"/>
      <w:r>
        <w:t xml:space="preserve"> / </w:t>
      </w:r>
      <w:proofErr w:type="spellStart"/>
      <w:r>
        <w:t>Si</w:t>
      </w:r>
      <w:proofErr w:type="spellEnd"/>
      <w:r>
        <w:t>,</w:t>
      </w:r>
    </w:p>
    <w:p w:rsidR="00224C02" w:rsidRDefault="00224C02">
      <w:pPr>
        <w:pStyle w:val="ConsPlusNormal"/>
        <w:jc w:val="both"/>
      </w:pPr>
    </w:p>
    <w:p w:rsidR="00224C02" w:rsidRDefault="00224C02">
      <w:pPr>
        <w:pStyle w:val="ConsPlusNormal"/>
        <w:ind w:firstLine="540"/>
        <w:jc w:val="both"/>
      </w:pPr>
      <w:r>
        <w:t>где:</w:t>
      </w:r>
    </w:p>
    <w:p w:rsidR="00224C02" w:rsidRDefault="00224C02">
      <w:pPr>
        <w:pStyle w:val="ConsPlusNormal"/>
        <w:spacing w:before="220"/>
        <w:ind w:firstLine="540"/>
        <w:jc w:val="both"/>
      </w:pPr>
      <w:proofErr w:type="spellStart"/>
      <w:r>
        <w:t>Ti</w:t>
      </w:r>
      <w:proofErr w:type="spellEnd"/>
      <w:r>
        <w:t xml:space="preserve"> - фактически достигнутое значение i-го результата предоставления иного межбюджетного трансферта на отчетную дату;</w:t>
      </w:r>
    </w:p>
    <w:p w:rsidR="00224C02" w:rsidRDefault="00224C02">
      <w:pPr>
        <w:pStyle w:val="ConsPlusNormal"/>
        <w:spacing w:before="220"/>
        <w:ind w:firstLine="540"/>
        <w:jc w:val="both"/>
      </w:pPr>
      <w:proofErr w:type="spellStart"/>
      <w:r>
        <w:t>Si</w:t>
      </w:r>
      <w:proofErr w:type="spellEnd"/>
      <w:r>
        <w:t xml:space="preserve"> - плановое значение i-го результата предоставления иного межбюджетного трансферта, установленное Соглашением.</w:t>
      </w:r>
    </w:p>
    <w:p w:rsidR="00224C02" w:rsidRDefault="00224C02">
      <w:pPr>
        <w:pStyle w:val="ConsPlusNormal"/>
        <w:spacing w:before="220"/>
        <w:ind w:firstLine="540"/>
        <w:jc w:val="both"/>
      </w:pPr>
      <w:r>
        <w:t>30. В случае установления факта нецелевого расходования иных межбюджетных трансфертов, иные межбюджетные трансферты подлежат взысканию в доход республиканского бюджета Республики Дагестан в объеме, равном размеру нецелевого расходования иного межбюджетного трансферта, выявленному по фактам проверок, проведенных Министерством или органами государственного финансового контроля.</w:t>
      </w:r>
    </w:p>
    <w:p w:rsidR="00224C02" w:rsidRDefault="00224C02">
      <w:pPr>
        <w:pStyle w:val="ConsPlusNormal"/>
        <w:spacing w:before="220"/>
        <w:ind w:firstLine="540"/>
        <w:jc w:val="both"/>
      </w:pPr>
      <w:r>
        <w:t>31. Основанием для освобождения муниципальных образований от применения мер ответственности, предусмотренных пунктом 29 настоящих Правил, является наступление обстоятельств непреодолимой силы, препятствующих достижению результатов использования иного межбюджетного трансферта, предусмотренных Соглашением, подтверждаемых соответствующими документами.</w:t>
      </w:r>
    </w:p>
    <w:p w:rsidR="00224C02" w:rsidRDefault="00224C02">
      <w:pPr>
        <w:pStyle w:val="ConsPlusNormal"/>
        <w:spacing w:before="220"/>
        <w:ind w:firstLine="540"/>
        <w:jc w:val="both"/>
      </w:pPr>
      <w:r>
        <w:t>Под обстоятельствами непреодолимой силы, препятствующими достижению значений результатов использования иного межбюджетного трансферта, понимаются чрезвычайные, непредвиденные, непредотвратимые обстоятельства, возникающие в течение срока, предусмотренного Соглашением, которые нельзя было ожидать при заключении соглашения либо избежать или преодолеть, находящиеся вне контроля сторон Соглашения, непосредственно повлиявшие на исполнение обязательств, предусмотренных Соглашением.</w:t>
      </w:r>
    </w:p>
    <w:p w:rsidR="00224C02" w:rsidRDefault="00224C02">
      <w:pPr>
        <w:pStyle w:val="ConsPlusNormal"/>
        <w:spacing w:before="220"/>
        <w:ind w:firstLine="540"/>
        <w:jc w:val="both"/>
      </w:pPr>
      <w:r>
        <w:t>К обстоятельствам непреодолимой силы относятся:</w:t>
      </w:r>
    </w:p>
    <w:p w:rsidR="00224C02" w:rsidRDefault="00224C02">
      <w:pPr>
        <w:pStyle w:val="ConsPlusNormal"/>
        <w:spacing w:before="220"/>
        <w:ind w:firstLine="540"/>
        <w:jc w:val="both"/>
      </w:pPr>
      <w:r>
        <w:t xml:space="preserve">а) введение режима чрезвычайной ситуации в муниципальном образовании, </w:t>
      </w:r>
      <w:r>
        <w:lastRenderedPageBreak/>
        <w:t>подтвержденное правовым актом о введении режима чрезвычайной ситуации;</w:t>
      </w:r>
    </w:p>
    <w:p w:rsidR="00224C02" w:rsidRDefault="00224C02">
      <w:pPr>
        <w:pStyle w:val="ConsPlusNormal"/>
        <w:spacing w:before="220"/>
        <w:ind w:firstLine="540"/>
        <w:jc w:val="both"/>
      </w:pPr>
      <w:r>
        <w:t>б) аномальные погодные явления - существенные отклонения погодных явлений от характерных для данной местности, в том числе несвойственные местности сильные, частые и резкие изменения температуры, влажности атмосферного воздуха, скорости ветра, количества и частоты выпадения осадков (снег, дождь, град), подтвержденные справкой органов исполнительной власти, осуществляющих функции по оказанию государственных услуг в области гидрометеорологии и смежных с ней областях;</w:t>
      </w:r>
    </w:p>
    <w:p w:rsidR="00224C02" w:rsidRDefault="00224C02">
      <w:pPr>
        <w:pStyle w:val="ConsPlusNormal"/>
        <w:spacing w:before="220"/>
        <w:ind w:firstLine="540"/>
        <w:jc w:val="both"/>
      </w:pPr>
      <w:r>
        <w:t>в) установление карантина и (или) иных ограничений, направленных на предотвращение распространения и ликвидацию очагов заразных и иных болезней, подтвержденное правовым актом Главы Республики Дагестан или уполномоченным органом исполнительной власти Республики Дагестан;</w:t>
      </w:r>
    </w:p>
    <w:p w:rsidR="00224C02" w:rsidRDefault="00224C02">
      <w:pPr>
        <w:pStyle w:val="ConsPlusNormal"/>
        <w:spacing w:before="220"/>
        <w:ind w:firstLine="540"/>
        <w:jc w:val="both"/>
      </w:pPr>
      <w:r>
        <w:t>г) стихийные бедствия - землетрясения, наводнения, пожары, лавины, оползни, сели;</w:t>
      </w:r>
    </w:p>
    <w:p w:rsidR="00224C02" w:rsidRDefault="00224C02">
      <w:pPr>
        <w:pStyle w:val="ConsPlusNormal"/>
        <w:spacing w:before="220"/>
        <w:ind w:firstLine="540"/>
        <w:jc w:val="both"/>
      </w:pPr>
      <w:r>
        <w:t>д) военные действия, террористические акты, диверсии.</w:t>
      </w:r>
    </w:p>
    <w:p w:rsidR="00224C02" w:rsidRDefault="00224C02">
      <w:pPr>
        <w:pStyle w:val="ConsPlusNormal"/>
        <w:spacing w:before="220"/>
        <w:ind w:firstLine="540"/>
        <w:jc w:val="both"/>
      </w:pPr>
      <w:r>
        <w:t>32. Контроль за целевым использованием иных межбюджетных трансфертов и соблюдением муниципальными образованиями условий предоставления иных межбюджетных трансфертов осуществляется Министерством и органом государственного финансового контроля Республики Дагестан.</w:t>
      </w:r>
    </w:p>
    <w:p w:rsidR="00224C02" w:rsidRDefault="00224C02">
      <w:pPr>
        <w:pStyle w:val="ConsPlusNormal"/>
        <w:spacing w:before="220"/>
        <w:ind w:firstLine="540"/>
        <w:jc w:val="both"/>
      </w:pPr>
      <w:r>
        <w:t>Ответственность за целевое использование иных межбюджетных трансфертов, за нарушение настоящих Правил и достоверность представляемых в Министерство документов и отчетов возлагается на муниципальные образования.</w:t>
      </w:r>
    </w:p>
    <w:p w:rsidR="00224C02" w:rsidRDefault="00224C02">
      <w:pPr>
        <w:pStyle w:val="ConsPlusNormal"/>
        <w:jc w:val="both"/>
      </w:pPr>
    </w:p>
    <w:p w:rsidR="00224C02" w:rsidRDefault="00224C02">
      <w:pPr>
        <w:pStyle w:val="ConsPlusNormal"/>
        <w:jc w:val="center"/>
      </w:pPr>
      <w:r>
        <w:t>II. Методика распределения из республиканского бюджета</w:t>
      </w:r>
    </w:p>
    <w:p w:rsidR="00224C02" w:rsidRDefault="00224C02">
      <w:pPr>
        <w:pStyle w:val="ConsPlusNormal"/>
        <w:jc w:val="center"/>
      </w:pPr>
      <w:r>
        <w:t>Республики Дагестан бюджетам муниципальных образований</w:t>
      </w:r>
    </w:p>
    <w:p w:rsidR="00224C02" w:rsidRDefault="00224C02">
      <w:pPr>
        <w:pStyle w:val="ConsPlusNormal"/>
        <w:jc w:val="center"/>
      </w:pPr>
      <w:r>
        <w:t>иных межбюджетных трансфертов</w:t>
      </w:r>
    </w:p>
    <w:p w:rsidR="00224C02" w:rsidRDefault="00224C02">
      <w:pPr>
        <w:pStyle w:val="ConsPlusNormal"/>
        <w:jc w:val="both"/>
      </w:pPr>
    </w:p>
    <w:p w:rsidR="00224C02" w:rsidRDefault="00224C02">
      <w:pPr>
        <w:pStyle w:val="ConsPlusNormal"/>
        <w:ind w:firstLine="540"/>
        <w:jc w:val="both"/>
      </w:pPr>
      <w:r>
        <w:t>33. Иные межбюджетные трансферты распределяются между муниципальными образованиями, признанными победителями конкурсного отбора, в пределах объемов финансирования из республиканского бюджета Республики Дагестан, предусмотренных на предоставление иных межбюджетных трансфертов в соответствующем финансовом году.</w:t>
      </w:r>
    </w:p>
    <w:p w:rsidR="00224C02" w:rsidRDefault="00224C02">
      <w:pPr>
        <w:pStyle w:val="ConsPlusNormal"/>
        <w:spacing w:before="220"/>
        <w:ind w:firstLine="540"/>
        <w:jc w:val="both"/>
      </w:pPr>
      <w:r>
        <w:t>34. Муниципальному образованию, занявшему следующее место в рейтинге после победителей конкурсного отбора, иной межбюджетный трансферт предоставляется частично от размера, запрашиваемого в заявке.</w:t>
      </w:r>
    </w:p>
    <w:p w:rsidR="00224C02" w:rsidRDefault="00224C02">
      <w:pPr>
        <w:pStyle w:val="ConsPlusNormal"/>
        <w:spacing w:before="220"/>
        <w:ind w:firstLine="540"/>
        <w:jc w:val="both"/>
      </w:pPr>
      <w:r>
        <w:t>Конкурсная комиссия выносит решение о предоставлении иного межбюджетного трансферта данному муниципальному образованию в объеме, оставшемся после распределения иных межбюджетных трансфертов, муниципальным образованиям, признанных победителями конкурсного отбора.</w:t>
      </w:r>
    </w:p>
    <w:p w:rsidR="00224C02" w:rsidRDefault="00224C02">
      <w:pPr>
        <w:pStyle w:val="ConsPlusNormal"/>
        <w:spacing w:before="220"/>
        <w:ind w:firstLine="540"/>
        <w:jc w:val="both"/>
      </w:pPr>
      <w:r>
        <w:t>При образовании остатков нераспределенных средств иных межбюджетных трансфертов Конкурсная комиссия вправе принять решение о перераспределении суммы иного межбюджетного трансферта следующему(им) по рейтингу муниципальному(</w:t>
      </w:r>
      <w:proofErr w:type="spellStart"/>
      <w:r>
        <w:t>ым</w:t>
      </w:r>
      <w:proofErr w:type="spellEnd"/>
      <w:r>
        <w:t>) образованию(ям), не признанному(</w:t>
      </w:r>
      <w:proofErr w:type="spellStart"/>
      <w:r>
        <w:t>ым</w:t>
      </w:r>
      <w:proofErr w:type="spellEnd"/>
      <w:r>
        <w:t>) победителем(</w:t>
      </w:r>
      <w:proofErr w:type="spellStart"/>
      <w:r>
        <w:t>ями</w:t>
      </w:r>
      <w:proofErr w:type="spellEnd"/>
      <w:r>
        <w:t>) конкурсного отбора.</w:t>
      </w:r>
    </w:p>
    <w:p w:rsidR="00224C02" w:rsidRDefault="00224C02">
      <w:pPr>
        <w:pStyle w:val="ConsPlusNormal"/>
        <w:spacing w:before="220"/>
        <w:ind w:firstLine="540"/>
        <w:jc w:val="both"/>
      </w:pPr>
      <w:r>
        <w:t>35. Размер иного межбюджетного трансферта определяется как разница между сметной стоимостью мероприятий, направленных на развитие туризма в муниципальном образовании, и объемом софинансирования из местного бюджета и внебюджетных источников, но не более 10 млн рублей.</w:t>
      </w:r>
    </w:p>
    <w:p w:rsidR="00224C02" w:rsidRDefault="00224C02">
      <w:pPr>
        <w:pStyle w:val="ConsPlusNormal"/>
        <w:spacing w:before="220"/>
        <w:ind w:firstLine="540"/>
        <w:jc w:val="both"/>
      </w:pPr>
      <w:r>
        <w:t>Расчет размера иного межбюджетного трансферта производится по следующей формуле:</w:t>
      </w:r>
    </w:p>
    <w:p w:rsidR="00224C02" w:rsidRDefault="00224C02">
      <w:pPr>
        <w:pStyle w:val="ConsPlusNormal"/>
        <w:jc w:val="both"/>
      </w:pPr>
    </w:p>
    <w:p w:rsidR="00224C02" w:rsidRDefault="00224C02">
      <w:pPr>
        <w:pStyle w:val="ConsPlusNormal"/>
        <w:jc w:val="center"/>
      </w:pPr>
      <w:proofErr w:type="spellStart"/>
      <w:r>
        <w:t>Si</w:t>
      </w:r>
      <w:proofErr w:type="spellEnd"/>
      <w:r>
        <w:t xml:space="preserve"> = </w:t>
      </w:r>
      <w:proofErr w:type="spellStart"/>
      <w:r>
        <w:t>Ci</w:t>
      </w:r>
      <w:proofErr w:type="spellEnd"/>
      <w:r>
        <w:t xml:space="preserve"> - (</w:t>
      </w:r>
      <w:proofErr w:type="spellStart"/>
      <w:r>
        <w:t>МБi</w:t>
      </w:r>
      <w:proofErr w:type="spellEnd"/>
      <w:r>
        <w:t xml:space="preserve"> + </w:t>
      </w:r>
      <w:proofErr w:type="spellStart"/>
      <w:r>
        <w:t>ВИi</w:t>
      </w:r>
      <w:proofErr w:type="spellEnd"/>
      <w:r>
        <w:t>),</w:t>
      </w:r>
    </w:p>
    <w:p w:rsidR="00224C02" w:rsidRDefault="00224C02">
      <w:pPr>
        <w:pStyle w:val="ConsPlusNormal"/>
        <w:jc w:val="both"/>
      </w:pPr>
    </w:p>
    <w:p w:rsidR="00224C02" w:rsidRDefault="00224C02">
      <w:pPr>
        <w:pStyle w:val="ConsPlusNormal"/>
        <w:ind w:firstLine="540"/>
        <w:jc w:val="both"/>
      </w:pPr>
      <w:r>
        <w:t>где:</w:t>
      </w:r>
    </w:p>
    <w:p w:rsidR="00224C02" w:rsidRDefault="00224C02">
      <w:pPr>
        <w:pStyle w:val="ConsPlusNormal"/>
        <w:spacing w:before="220"/>
        <w:ind w:firstLine="540"/>
        <w:jc w:val="both"/>
      </w:pPr>
      <w:proofErr w:type="spellStart"/>
      <w:r>
        <w:t>Si</w:t>
      </w:r>
      <w:proofErr w:type="spellEnd"/>
      <w:r>
        <w:t xml:space="preserve"> - объем иного межбюджетного трансферта i-</w:t>
      </w:r>
      <w:proofErr w:type="spellStart"/>
      <w:r>
        <w:t>му</w:t>
      </w:r>
      <w:proofErr w:type="spellEnd"/>
      <w:r>
        <w:t xml:space="preserve"> муниципальному образованию;</w:t>
      </w:r>
    </w:p>
    <w:p w:rsidR="00224C02" w:rsidRDefault="00224C02">
      <w:pPr>
        <w:pStyle w:val="ConsPlusNormal"/>
        <w:spacing w:before="220"/>
        <w:ind w:firstLine="540"/>
        <w:jc w:val="both"/>
      </w:pPr>
      <w:proofErr w:type="spellStart"/>
      <w:r>
        <w:t>Ci</w:t>
      </w:r>
      <w:proofErr w:type="spellEnd"/>
      <w:r>
        <w:t xml:space="preserve"> - сметная стоимость мероприятий, направленных на развитие туризма в муниципальном образовании, представленная i-м муниципальным образованием;</w:t>
      </w:r>
    </w:p>
    <w:p w:rsidR="00224C02" w:rsidRDefault="00224C02">
      <w:pPr>
        <w:pStyle w:val="ConsPlusNormal"/>
        <w:spacing w:before="220"/>
        <w:ind w:firstLine="540"/>
        <w:jc w:val="both"/>
      </w:pPr>
      <w:r>
        <w:t>(</w:t>
      </w:r>
      <w:proofErr w:type="spellStart"/>
      <w:r>
        <w:t>МБi</w:t>
      </w:r>
      <w:proofErr w:type="spellEnd"/>
      <w:r>
        <w:t xml:space="preserve"> + </w:t>
      </w:r>
      <w:proofErr w:type="spellStart"/>
      <w:r>
        <w:t>ВИi</w:t>
      </w:r>
      <w:proofErr w:type="spellEnd"/>
      <w:r>
        <w:t>) - софинансирование мероприятий, направленных на развитие туризма в муниципальном образовании, из бюджета i-го муниципального образования и внебюджетных источников;</w:t>
      </w:r>
    </w:p>
    <w:p w:rsidR="00224C02" w:rsidRDefault="00224C02">
      <w:pPr>
        <w:pStyle w:val="ConsPlusNormal"/>
        <w:spacing w:before="220"/>
        <w:ind w:firstLine="540"/>
        <w:jc w:val="both"/>
      </w:pPr>
      <w:proofErr w:type="spellStart"/>
      <w:r>
        <w:t>МБi</w:t>
      </w:r>
      <w:proofErr w:type="spellEnd"/>
      <w:r>
        <w:t xml:space="preserve"> составляет не менее 1 процента от сметной стоимости мероприятий, направленных на развитие туризма в муниципальном образовании, предусмотренных заявкой.</w:t>
      </w:r>
    </w:p>
    <w:p w:rsidR="00224C02" w:rsidRDefault="00224C02">
      <w:pPr>
        <w:pStyle w:val="ConsPlusNormal"/>
        <w:jc w:val="both"/>
      </w:pPr>
    </w:p>
    <w:p w:rsidR="00224C02" w:rsidRDefault="00224C02">
      <w:pPr>
        <w:pStyle w:val="ConsPlusNormal"/>
        <w:jc w:val="both"/>
      </w:pPr>
    </w:p>
    <w:p w:rsidR="00224C02" w:rsidRDefault="00224C02">
      <w:pPr>
        <w:pStyle w:val="ConsPlusNormal"/>
        <w:jc w:val="both"/>
      </w:pPr>
    </w:p>
    <w:p w:rsidR="00224C02" w:rsidRDefault="00224C02">
      <w:pPr>
        <w:pStyle w:val="ConsPlusNormal"/>
        <w:jc w:val="both"/>
      </w:pPr>
    </w:p>
    <w:p w:rsidR="00224C02" w:rsidRDefault="00224C02">
      <w:pPr>
        <w:pStyle w:val="ConsPlusNormal"/>
        <w:jc w:val="both"/>
      </w:pPr>
    </w:p>
    <w:p w:rsidR="00224C02" w:rsidRDefault="00224C02">
      <w:pPr>
        <w:pStyle w:val="ConsPlusNormal"/>
        <w:jc w:val="right"/>
      </w:pPr>
      <w:r>
        <w:t>Приложение</w:t>
      </w:r>
    </w:p>
    <w:p w:rsidR="00224C02" w:rsidRDefault="00224C02">
      <w:pPr>
        <w:pStyle w:val="ConsPlusNormal"/>
        <w:jc w:val="right"/>
      </w:pPr>
      <w:r>
        <w:t>к Правилам предоставления</w:t>
      </w:r>
    </w:p>
    <w:p w:rsidR="00224C02" w:rsidRDefault="00224C02">
      <w:pPr>
        <w:pStyle w:val="ConsPlusNormal"/>
        <w:jc w:val="right"/>
      </w:pPr>
      <w:r>
        <w:t>иных межбюджетных трансфертов</w:t>
      </w:r>
    </w:p>
    <w:p w:rsidR="00224C02" w:rsidRDefault="00224C02">
      <w:pPr>
        <w:pStyle w:val="ConsPlusNormal"/>
        <w:jc w:val="right"/>
      </w:pPr>
      <w:r>
        <w:t>бюджетам муниципальных образований</w:t>
      </w:r>
    </w:p>
    <w:p w:rsidR="00224C02" w:rsidRDefault="00224C02">
      <w:pPr>
        <w:pStyle w:val="ConsPlusNormal"/>
        <w:jc w:val="right"/>
      </w:pPr>
      <w:r>
        <w:t>Республики Дагестан из республиканского</w:t>
      </w:r>
    </w:p>
    <w:p w:rsidR="00224C02" w:rsidRDefault="00224C02">
      <w:pPr>
        <w:pStyle w:val="ConsPlusNormal"/>
        <w:jc w:val="right"/>
      </w:pPr>
      <w:r>
        <w:t>бюджета Республики Дагестан</w:t>
      </w:r>
    </w:p>
    <w:p w:rsidR="00224C02" w:rsidRDefault="00224C02">
      <w:pPr>
        <w:pStyle w:val="ConsPlusNormal"/>
        <w:jc w:val="right"/>
      </w:pPr>
      <w:r>
        <w:t>на софинансирование мероприятий,</w:t>
      </w:r>
    </w:p>
    <w:p w:rsidR="00224C02" w:rsidRDefault="00224C02">
      <w:pPr>
        <w:pStyle w:val="ConsPlusNormal"/>
        <w:jc w:val="right"/>
      </w:pPr>
      <w:r>
        <w:t>направленных на развитие туризма</w:t>
      </w:r>
    </w:p>
    <w:p w:rsidR="00224C02" w:rsidRDefault="00224C02">
      <w:pPr>
        <w:pStyle w:val="ConsPlusNormal"/>
        <w:jc w:val="right"/>
      </w:pPr>
      <w:r>
        <w:t>в муниципальных образованиях</w:t>
      </w:r>
    </w:p>
    <w:p w:rsidR="00224C02" w:rsidRDefault="00224C02">
      <w:pPr>
        <w:pStyle w:val="ConsPlusNormal"/>
        <w:jc w:val="right"/>
      </w:pPr>
      <w:r>
        <w:t>Республики Дагестан, и методике</w:t>
      </w:r>
    </w:p>
    <w:p w:rsidR="00224C02" w:rsidRDefault="00224C02">
      <w:pPr>
        <w:pStyle w:val="ConsPlusNormal"/>
        <w:jc w:val="right"/>
      </w:pPr>
      <w:r>
        <w:t>их распределения</w:t>
      </w:r>
    </w:p>
    <w:p w:rsidR="00224C02" w:rsidRDefault="00224C02">
      <w:pPr>
        <w:pStyle w:val="ConsPlusNormal"/>
        <w:jc w:val="both"/>
      </w:pPr>
    </w:p>
    <w:p w:rsidR="00224C02" w:rsidRDefault="00224C02">
      <w:pPr>
        <w:pStyle w:val="ConsPlusNormal"/>
        <w:jc w:val="center"/>
      </w:pPr>
      <w:r>
        <w:t>КРИТЕРИИ</w:t>
      </w:r>
    </w:p>
    <w:p w:rsidR="00224C02" w:rsidRDefault="00224C02">
      <w:pPr>
        <w:pStyle w:val="ConsPlusNormal"/>
        <w:jc w:val="center"/>
      </w:pPr>
      <w:r>
        <w:t>ОЦЕНКИ ЗАЯВОК НА ПРЕДОСТАВЛЕНИЕ ИНЫХ МЕЖБЮДЖЕТНЫХ</w:t>
      </w:r>
    </w:p>
    <w:p w:rsidR="00224C02" w:rsidRDefault="00224C02">
      <w:pPr>
        <w:pStyle w:val="ConsPlusNormal"/>
        <w:jc w:val="center"/>
      </w:pPr>
      <w:r>
        <w:t>ТРАНСФЕРТОВ БЮДЖЕТАМ МУНИЦИПАЛЬНЫХ ОБРАЗОВАНИЙ</w:t>
      </w:r>
    </w:p>
    <w:p w:rsidR="00224C02" w:rsidRDefault="00224C02">
      <w:pPr>
        <w:pStyle w:val="ConsPlusNormal"/>
        <w:jc w:val="center"/>
      </w:pPr>
      <w:r>
        <w:t>РЕСПУБЛИКИ ДАГЕСТАН ИЗ РЕСПУБЛИКАНСКОГО БЮДЖЕТА</w:t>
      </w:r>
    </w:p>
    <w:p w:rsidR="00224C02" w:rsidRDefault="00224C02">
      <w:pPr>
        <w:pStyle w:val="ConsPlusNormal"/>
        <w:jc w:val="center"/>
      </w:pPr>
      <w:r>
        <w:t>РЕСПУБЛИКИ ДАГЕСТАН НА СОФИНАНСИРОВАНИЕ МЕРОПРИЯТИЙ,</w:t>
      </w:r>
    </w:p>
    <w:p w:rsidR="00224C02" w:rsidRDefault="00224C02">
      <w:pPr>
        <w:pStyle w:val="ConsPlusNormal"/>
        <w:jc w:val="center"/>
      </w:pPr>
      <w:r>
        <w:t>НАПРАВЛЕННЫХ НА РАЗВИТИЕ ТУРИЗМА В МУНИЦИПАЛЬНЫХ</w:t>
      </w:r>
    </w:p>
    <w:p w:rsidR="00224C02" w:rsidRDefault="00224C02">
      <w:pPr>
        <w:pStyle w:val="ConsPlusNormal"/>
        <w:jc w:val="center"/>
      </w:pPr>
      <w:r>
        <w:t>ОБРАЗОВАНИЯХ РЕСПУБЛИКИ ДАГЕСТАН</w:t>
      </w:r>
    </w:p>
    <w:p w:rsidR="00224C02" w:rsidRDefault="00224C02">
      <w:pPr>
        <w:pStyle w:val="ConsPlusNormal"/>
        <w:jc w:val="both"/>
      </w:pPr>
    </w:p>
    <w:p w:rsidR="00224C02" w:rsidRDefault="00224C02">
      <w:pPr>
        <w:pStyle w:val="ConsPlusNormal"/>
        <w:ind w:firstLine="540"/>
        <w:jc w:val="both"/>
      </w:pPr>
      <w:r>
        <w:t>Балльная шкала критериев оценки заявок.</w:t>
      </w:r>
    </w:p>
    <w:p w:rsidR="00224C02" w:rsidRDefault="00224C02">
      <w:pPr>
        <w:pStyle w:val="ConsPlusNormal"/>
        <w:spacing w:before="220"/>
        <w:ind w:firstLine="540"/>
        <w:jc w:val="both"/>
      </w:pPr>
      <w:r>
        <w:t>1. Участие организаций, индивидуальных предпринимателей и физических лиц (населения) в реализации мероприятия, направленного на развитие туризма в муниципальном образовании Республики Дагестан, в денежной, натуральной форме и (или) в форме безвозмездного оказания услуг (выполнения работ) (в стоимостном выражении), определяемое как отношение стоимости вклада индивидуальных предпринимателей, организаций и физических лиц (населения) в реализацию мероприятия в денежной, натуральной форме и (или) в форме безвозмездного оказания услуг (выполнения работ) к стоимости мероприятия, предусмотренного в заявке:</w:t>
      </w:r>
    </w:p>
    <w:p w:rsidR="00224C02" w:rsidRDefault="00224C02">
      <w:pPr>
        <w:pStyle w:val="ConsPlusNormal"/>
        <w:spacing w:before="220"/>
        <w:ind w:firstLine="540"/>
        <w:jc w:val="both"/>
      </w:pPr>
      <w:r>
        <w:t>70 процентов и более - 5 баллов;</w:t>
      </w:r>
    </w:p>
    <w:p w:rsidR="00224C02" w:rsidRDefault="00224C02">
      <w:pPr>
        <w:pStyle w:val="ConsPlusNormal"/>
        <w:spacing w:before="220"/>
        <w:ind w:firstLine="540"/>
        <w:jc w:val="both"/>
      </w:pPr>
      <w:r>
        <w:t>от 50 до 70 процентов - 4 балла;</w:t>
      </w:r>
    </w:p>
    <w:p w:rsidR="00224C02" w:rsidRDefault="00224C02">
      <w:pPr>
        <w:pStyle w:val="ConsPlusNormal"/>
        <w:spacing w:before="220"/>
        <w:ind w:firstLine="540"/>
        <w:jc w:val="both"/>
      </w:pPr>
      <w:r>
        <w:lastRenderedPageBreak/>
        <w:t>от 30 до 50 процентов - 3 балла;</w:t>
      </w:r>
    </w:p>
    <w:p w:rsidR="00224C02" w:rsidRDefault="00224C02">
      <w:pPr>
        <w:pStyle w:val="ConsPlusNormal"/>
        <w:spacing w:before="220"/>
        <w:ind w:firstLine="540"/>
        <w:jc w:val="both"/>
      </w:pPr>
      <w:r>
        <w:t>от 15 до 30 процентов - 2 балла;</w:t>
      </w:r>
    </w:p>
    <w:p w:rsidR="00224C02" w:rsidRDefault="00224C02">
      <w:pPr>
        <w:pStyle w:val="ConsPlusNormal"/>
        <w:spacing w:before="220"/>
        <w:ind w:firstLine="540"/>
        <w:jc w:val="both"/>
      </w:pPr>
      <w:r>
        <w:t>от 5 до 15 процентов - 1 балл;</w:t>
      </w:r>
    </w:p>
    <w:p w:rsidR="00224C02" w:rsidRDefault="00224C02">
      <w:pPr>
        <w:pStyle w:val="ConsPlusNormal"/>
        <w:spacing w:before="220"/>
        <w:ind w:firstLine="540"/>
        <w:jc w:val="both"/>
      </w:pPr>
      <w:r>
        <w:t>до 5 процентов - 0 баллов.</w:t>
      </w:r>
    </w:p>
    <w:p w:rsidR="00224C02" w:rsidRDefault="00224C02">
      <w:pPr>
        <w:pStyle w:val="ConsPlusNormal"/>
        <w:spacing w:before="220"/>
        <w:ind w:firstLine="540"/>
        <w:jc w:val="both"/>
      </w:pPr>
      <w:r>
        <w:t>2. Уровень софинансирования мероприятия за счет средств бюджета муниципального образования, определяемый как отношение объема средств бюджета муниципального образования к объему средств, необходимых для реализации мероприятий по направлениям, указанным в пункте 3 настоящих Правил:</w:t>
      </w:r>
    </w:p>
    <w:p w:rsidR="00224C02" w:rsidRDefault="00224C02">
      <w:pPr>
        <w:pStyle w:val="ConsPlusNormal"/>
        <w:spacing w:before="220"/>
        <w:ind w:firstLine="540"/>
        <w:jc w:val="both"/>
      </w:pPr>
      <w:r>
        <w:t>для мероприятий, реализуемых сельскими и городскими поселениями Республики Дагестан:</w:t>
      </w:r>
    </w:p>
    <w:p w:rsidR="00224C02" w:rsidRDefault="00224C02">
      <w:pPr>
        <w:pStyle w:val="ConsPlusNormal"/>
        <w:spacing w:before="220"/>
        <w:ind w:firstLine="540"/>
        <w:jc w:val="both"/>
      </w:pPr>
      <w:r>
        <w:t>30. процентов и более - 5 баллов;</w:t>
      </w:r>
    </w:p>
    <w:p w:rsidR="00224C02" w:rsidRDefault="00224C02">
      <w:pPr>
        <w:pStyle w:val="ConsPlusNormal"/>
        <w:spacing w:before="220"/>
        <w:ind w:firstLine="540"/>
        <w:jc w:val="both"/>
      </w:pPr>
      <w:r>
        <w:t>от 25 до 30 процентов - 4 балла;</w:t>
      </w:r>
    </w:p>
    <w:p w:rsidR="00224C02" w:rsidRDefault="00224C02">
      <w:pPr>
        <w:pStyle w:val="ConsPlusNormal"/>
        <w:spacing w:before="220"/>
        <w:ind w:firstLine="540"/>
        <w:jc w:val="both"/>
      </w:pPr>
      <w:r>
        <w:t>от 15 до 25 процентов - 3 балла;</w:t>
      </w:r>
    </w:p>
    <w:p w:rsidR="00224C02" w:rsidRDefault="00224C02">
      <w:pPr>
        <w:pStyle w:val="ConsPlusNormal"/>
        <w:spacing w:before="220"/>
        <w:ind w:firstLine="540"/>
        <w:jc w:val="both"/>
      </w:pPr>
      <w:r>
        <w:t>от 5 до 15 процентов - 2 балла;</w:t>
      </w:r>
    </w:p>
    <w:p w:rsidR="00224C02" w:rsidRDefault="00224C02">
      <w:pPr>
        <w:pStyle w:val="ConsPlusNormal"/>
        <w:spacing w:before="220"/>
        <w:ind w:firstLine="540"/>
        <w:jc w:val="both"/>
      </w:pPr>
      <w:r>
        <w:t>от 2 до 5 процентов - 1 балл;</w:t>
      </w:r>
    </w:p>
    <w:p w:rsidR="00224C02" w:rsidRDefault="00224C02">
      <w:pPr>
        <w:pStyle w:val="ConsPlusNormal"/>
        <w:spacing w:before="220"/>
        <w:ind w:firstLine="540"/>
        <w:jc w:val="both"/>
      </w:pPr>
      <w:r>
        <w:t>1 процент - 0 баллов;</w:t>
      </w:r>
    </w:p>
    <w:p w:rsidR="00224C02" w:rsidRDefault="00224C02">
      <w:pPr>
        <w:pStyle w:val="ConsPlusNormal"/>
        <w:spacing w:before="220"/>
        <w:ind w:firstLine="540"/>
        <w:jc w:val="both"/>
      </w:pPr>
      <w:r>
        <w:t>для муниципальных районов, внутригородских районов, городских округов и городского округа с внутригородским делением "город Махачкала":</w:t>
      </w:r>
    </w:p>
    <w:p w:rsidR="00224C02" w:rsidRDefault="00224C02">
      <w:pPr>
        <w:pStyle w:val="ConsPlusNormal"/>
        <w:spacing w:before="220"/>
        <w:ind w:firstLine="540"/>
        <w:jc w:val="both"/>
      </w:pPr>
      <w:r>
        <w:t>50 процентов и более - 5 баллов;</w:t>
      </w:r>
    </w:p>
    <w:p w:rsidR="00224C02" w:rsidRDefault="00224C02">
      <w:pPr>
        <w:pStyle w:val="ConsPlusNormal"/>
        <w:spacing w:before="220"/>
        <w:ind w:firstLine="540"/>
        <w:jc w:val="both"/>
      </w:pPr>
      <w:r>
        <w:t>от 35 до 50 процентов - 4 балла;</w:t>
      </w:r>
    </w:p>
    <w:p w:rsidR="00224C02" w:rsidRDefault="00224C02">
      <w:pPr>
        <w:pStyle w:val="ConsPlusNormal"/>
        <w:spacing w:before="220"/>
        <w:ind w:firstLine="540"/>
        <w:jc w:val="both"/>
      </w:pPr>
      <w:r>
        <w:t>от 25 до 35 процентов - 3 балла;</w:t>
      </w:r>
    </w:p>
    <w:p w:rsidR="00224C02" w:rsidRDefault="00224C02">
      <w:pPr>
        <w:pStyle w:val="ConsPlusNormal"/>
        <w:spacing w:before="220"/>
        <w:ind w:firstLine="540"/>
        <w:jc w:val="both"/>
      </w:pPr>
      <w:r>
        <w:t>от 15 до 25 процентов - 2 балла;</w:t>
      </w:r>
    </w:p>
    <w:p w:rsidR="00224C02" w:rsidRDefault="00224C02">
      <w:pPr>
        <w:pStyle w:val="ConsPlusNormal"/>
        <w:spacing w:before="220"/>
        <w:ind w:firstLine="540"/>
        <w:jc w:val="both"/>
      </w:pPr>
      <w:r>
        <w:t>от 5 до 15 процентов - 1 балл;</w:t>
      </w:r>
    </w:p>
    <w:p w:rsidR="00224C02" w:rsidRDefault="00224C02">
      <w:pPr>
        <w:pStyle w:val="ConsPlusNormal"/>
        <w:spacing w:before="220"/>
        <w:ind w:firstLine="540"/>
        <w:jc w:val="both"/>
      </w:pPr>
      <w:r>
        <w:t>до 5 процентов - 0 баллов.</w:t>
      </w:r>
    </w:p>
    <w:p w:rsidR="00224C02" w:rsidRDefault="00224C02">
      <w:pPr>
        <w:pStyle w:val="ConsPlusNormal"/>
        <w:spacing w:before="220"/>
        <w:ind w:firstLine="540"/>
        <w:jc w:val="both"/>
      </w:pPr>
      <w:r>
        <w:t>3. В рамках реализуемых муниципальным образованием мероприятий предусмотрены мероприятия, направленные на создание и развитие доступной туристской среды для лиц с ограниченными возможностями здоровья, стимулирование развития инклюзивного туризма, в том числе оборудование пандусов, подъемников, адаптационные работы и иные мероприятия по созданию безбарьерной среды, среды для лиц с ограниченными возможностями здоровья по зрению и слуху:</w:t>
      </w:r>
    </w:p>
    <w:p w:rsidR="00224C02" w:rsidRDefault="00224C02">
      <w:pPr>
        <w:pStyle w:val="ConsPlusNormal"/>
        <w:spacing w:before="220"/>
        <w:ind w:firstLine="540"/>
        <w:jc w:val="both"/>
      </w:pPr>
      <w:r>
        <w:t>предусмотрены - 2 балла;</w:t>
      </w:r>
    </w:p>
    <w:p w:rsidR="00224C02" w:rsidRDefault="00224C02">
      <w:pPr>
        <w:pStyle w:val="ConsPlusNormal"/>
        <w:spacing w:before="220"/>
        <w:ind w:firstLine="540"/>
        <w:jc w:val="both"/>
      </w:pPr>
      <w:r>
        <w:t>нет информации или не предусмотрены - 0 баллов.</w:t>
      </w:r>
    </w:p>
    <w:p w:rsidR="00224C02" w:rsidRDefault="00224C02">
      <w:pPr>
        <w:pStyle w:val="ConsPlusNormal"/>
        <w:spacing w:before="220"/>
        <w:ind w:firstLine="540"/>
        <w:jc w:val="both"/>
      </w:pPr>
      <w:r>
        <w:t>4. Размер финансирования мероприятия за счет средств иных межбюджетных трансфертов:</w:t>
      </w:r>
    </w:p>
    <w:p w:rsidR="00224C02" w:rsidRDefault="00224C02">
      <w:pPr>
        <w:pStyle w:val="ConsPlusNormal"/>
        <w:spacing w:before="220"/>
        <w:ind w:firstLine="540"/>
        <w:jc w:val="both"/>
      </w:pPr>
      <w:r>
        <w:t>менее 2 млн рублей - 5 баллов;</w:t>
      </w:r>
    </w:p>
    <w:p w:rsidR="00224C02" w:rsidRDefault="00224C02">
      <w:pPr>
        <w:pStyle w:val="ConsPlusNormal"/>
        <w:spacing w:before="220"/>
        <w:ind w:firstLine="540"/>
        <w:jc w:val="both"/>
      </w:pPr>
      <w:r>
        <w:t>от 2 до 4 млн рублей - 4 балла;</w:t>
      </w:r>
    </w:p>
    <w:p w:rsidR="00224C02" w:rsidRDefault="00224C02">
      <w:pPr>
        <w:pStyle w:val="ConsPlusNormal"/>
        <w:spacing w:before="220"/>
        <w:ind w:firstLine="540"/>
        <w:jc w:val="both"/>
      </w:pPr>
      <w:r>
        <w:lastRenderedPageBreak/>
        <w:t>от 4 до 6 млн рублей - 3 балла;</w:t>
      </w:r>
    </w:p>
    <w:p w:rsidR="00224C02" w:rsidRDefault="00224C02">
      <w:pPr>
        <w:pStyle w:val="ConsPlusNormal"/>
        <w:spacing w:before="220"/>
        <w:ind w:firstLine="540"/>
        <w:jc w:val="both"/>
      </w:pPr>
      <w:r>
        <w:t>от 6 до 8 млн рублей - 2 балла;</w:t>
      </w:r>
    </w:p>
    <w:p w:rsidR="00224C02" w:rsidRDefault="00224C02">
      <w:pPr>
        <w:pStyle w:val="ConsPlusNormal"/>
        <w:spacing w:before="220"/>
        <w:ind w:firstLine="540"/>
        <w:jc w:val="both"/>
      </w:pPr>
      <w:r>
        <w:t>от 8 до 10 млн рублей - 1 балл.</w:t>
      </w:r>
    </w:p>
    <w:p w:rsidR="00224C02" w:rsidRDefault="00224C02">
      <w:pPr>
        <w:pStyle w:val="ConsPlusNormal"/>
        <w:spacing w:before="220"/>
        <w:ind w:firstLine="540"/>
        <w:jc w:val="both"/>
      </w:pPr>
      <w:r>
        <w:t>5. Реализация мероприятия предусмотрена на объекте туристического показа, включенном в Перечень приоритетных объектов туристского показа Республики Дагестан:</w:t>
      </w:r>
    </w:p>
    <w:p w:rsidR="00224C02" w:rsidRDefault="00224C02">
      <w:pPr>
        <w:pStyle w:val="ConsPlusNormal"/>
        <w:spacing w:before="220"/>
        <w:ind w:firstLine="540"/>
        <w:jc w:val="both"/>
      </w:pPr>
      <w:r>
        <w:t>объект туристского показа включен в 1-ю категорию приоритетных объектов туристского показа Республики Дагестан - 5 баллов;</w:t>
      </w:r>
    </w:p>
    <w:p w:rsidR="00224C02" w:rsidRDefault="00224C02">
      <w:pPr>
        <w:pStyle w:val="ConsPlusNormal"/>
        <w:spacing w:before="220"/>
        <w:ind w:firstLine="540"/>
        <w:jc w:val="both"/>
      </w:pPr>
      <w:r>
        <w:t>объект туристского показа включен во 2-ю категорию приоритетных объектов туристского показа Республики Дагестан - 3 балла;</w:t>
      </w:r>
    </w:p>
    <w:p w:rsidR="00224C02" w:rsidRDefault="00224C02">
      <w:pPr>
        <w:pStyle w:val="ConsPlusNormal"/>
        <w:spacing w:before="220"/>
        <w:ind w:firstLine="540"/>
        <w:jc w:val="both"/>
      </w:pPr>
      <w:r>
        <w:t>объект туристского показа включен в 3-ю категорию приоритетных объектов туристского показа Республики Дагестан - 1 балл;</w:t>
      </w:r>
    </w:p>
    <w:p w:rsidR="00224C02" w:rsidRDefault="00224C02">
      <w:pPr>
        <w:pStyle w:val="ConsPlusNormal"/>
        <w:spacing w:before="220"/>
        <w:ind w:firstLine="540"/>
        <w:jc w:val="both"/>
      </w:pPr>
      <w:r>
        <w:t>объект туристского показа не включен в Перечень приоритетных объектов туристского показа Республики Дагестан - 0 баллов.</w:t>
      </w:r>
    </w:p>
    <w:p w:rsidR="00224C02" w:rsidRDefault="00224C02">
      <w:pPr>
        <w:pStyle w:val="ConsPlusNormal"/>
        <w:spacing w:before="220"/>
        <w:ind w:firstLine="540"/>
        <w:jc w:val="both"/>
      </w:pPr>
      <w:r>
        <w:t>6. Актуальность реализуемого мероприятия для развития туризма в Республике Дагестан согласно экспертной оценке членов Конкурсной комиссии:</w:t>
      </w:r>
    </w:p>
    <w:p w:rsidR="00224C02" w:rsidRDefault="00224C02">
      <w:pPr>
        <w:pStyle w:val="ConsPlusNormal"/>
        <w:spacing w:before="220"/>
        <w:ind w:firstLine="540"/>
        <w:jc w:val="both"/>
      </w:pPr>
      <w:r>
        <w:t>показатель выражен в полном объеме - 4 балла;</w:t>
      </w:r>
    </w:p>
    <w:p w:rsidR="00224C02" w:rsidRDefault="00224C02">
      <w:pPr>
        <w:pStyle w:val="ConsPlusNormal"/>
        <w:spacing w:before="220"/>
        <w:ind w:firstLine="540"/>
        <w:jc w:val="both"/>
      </w:pPr>
      <w:r>
        <w:t>показатель выражен частично - 2 балла;</w:t>
      </w:r>
    </w:p>
    <w:p w:rsidR="00224C02" w:rsidRDefault="00224C02">
      <w:pPr>
        <w:pStyle w:val="ConsPlusNormal"/>
        <w:spacing w:before="220"/>
        <w:ind w:firstLine="540"/>
        <w:jc w:val="both"/>
      </w:pPr>
      <w:r>
        <w:t>показатель отсутствует - 0 баллов.".</w:t>
      </w:r>
    </w:p>
    <w:p w:rsidR="00224C02" w:rsidRDefault="00224C02">
      <w:pPr>
        <w:pStyle w:val="ConsPlusNormal"/>
        <w:jc w:val="both"/>
      </w:pPr>
    </w:p>
    <w:p w:rsidR="00224C02" w:rsidRDefault="00224C02">
      <w:pPr>
        <w:pStyle w:val="ConsPlusNormal"/>
        <w:jc w:val="both"/>
      </w:pPr>
    </w:p>
    <w:p w:rsidR="00224C02" w:rsidRDefault="00224C02">
      <w:pPr>
        <w:pStyle w:val="ConsPlusNormal"/>
        <w:pBdr>
          <w:bottom w:val="single" w:sz="6" w:space="0" w:color="auto"/>
        </w:pBdr>
        <w:spacing w:before="100" w:after="100"/>
        <w:jc w:val="both"/>
        <w:rPr>
          <w:sz w:val="2"/>
          <w:szCs w:val="2"/>
        </w:rPr>
      </w:pPr>
    </w:p>
    <w:p w:rsidR="00B97A2E" w:rsidRDefault="00B97A2E"/>
    <w:sectPr w:rsidR="00B97A2E" w:rsidSect="00224C02">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C02"/>
    <w:rsid w:val="00224C02"/>
    <w:rsid w:val="007368AF"/>
    <w:rsid w:val="007C27D7"/>
    <w:rsid w:val="00875A54"/>
    <w:rsid w:val="00A402B1"/>
    <w:rsid w:val="00B97A2E"/>
    <w:rsid w:val="00C070BC"/>
    <w:rsid w:val="00C27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8CCBE"/>
  <w15:chartTrackingRefBased/>
  <w15:docId w15:val="{622929A5-E83E-48EE-B795-DF107F84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24C0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224C0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224C02"/>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224C02"/>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224C02"/>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224C0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24C0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24C0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24C0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4C02"/>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224C02"/>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224C02"/>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224C02"/>
    <w:rPr>
      <w:rFonts w:eastAsiaTheme="majorEastAsia" w:cstheme="majorBidi"/>
      <w:i/>
      <w:iCs/>
      <w:color w:val="365F91" w:themeColor="accent1" w:themeShade="BF"/>
    </w:rPr>
  </w:style>
  <w:style w:type="character" w:customStyle="1" w:styleId="50">
    <w:name w:val="Заголовок 5 Знак"/>
    <w:basedOn w:val="a0"/>
    <w:link w:val="5"/>
    <w:uiPriority w:val="9"/>
    <w:semiHidden/>
    <w:rsid w:val="00224C02"/>
    <w:rPr>
      <w:rFonts w:eastAsiaTheme="majorEastAsia" w:cstheme="majorBidi"/>
      <w:color w:val="365F91" w:themeColor="accent1" w:themeShade="BF"/>
    </w:rPr>
  </w:style>
  <w:style w:type="character" w:customStyle="1" w:styleId="60">
    <w:name w:val="Заголовок 6 Знак"/>
    <w:basedOn w:val="a0"/>
    <w:link w:val="6"/>
    <w:uiPriority w:val="9"/>
    <w:semiHidden/>
    <w:rsid w:val="00224C0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24C02"/>
    <w:rPr>
      <w:rFonts w:eastAsiaTheme="majorEastAsia" w:cstheme="majorBidi"/>
      <w:color w:val="595959" w:themeColor="text1" w:themeTint="A6"/>
    </w:rPr>
  </w:style>
  <w:style w:type="character" w:customStyle="1" w:styleId="80">
    <w:name w:val="Заголовок 8 Знак"/>
    <w:basedOn w:val="a0"/>
    <w:link w:val="8"/>
    <w:uiPriority w:val="9"/>
    <w:semiHidden/>
    <w:rsid w:val="00224C0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24C02"/>
    <w:rPr>
      <w:rFonts w:eastAsiaTheme="majorEastAsia" w:cstheme="majorBidi"/>
      <w:color w:val="272727" w:themeColor="text1" w:themeTint="D8"/>
    </w:rPr>
  </w:style>
  <w:style w:type="paragraph" w:styleId="a3">
    <w:name w:val="Title"/>
    <w:basedOn w:val="a"/>
    <w:next w:val="a"/>
    <w:link w:val="a4"/>
    <w:uiPriority w:val="10"/>
    <w:qFormat/>
    <w:rsid w:val="00224C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24C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4C02"/>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24C0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24C02"/>
    <w:pPr>
      <w:spacing w:before="160" w:after="160"/>
      <w:jc w:val="center"/>
    </w:pPr>
    <w:rPr>
      <w:i/>
      <w:iCs/>
      <w:color w:val="404040" w:themeColor="text1" w:themeTint="BF"/>
    </w:rPr>
  </w:style>
  <w:style w:type="character" w:customStyle="1" w:styleId="22">
    <w:name w:val="Цитата 2 Знак"/>
    <w:basedOn w:val="a0"/>
    <w:link w:val="21"/>
    <w:uiPriority w:val="29"/>
    <w:rsid w:val="00224C02"/>
    <w:rPr>
      <w:i/>
      <w:iCs/>
      <w:color w:val="404040" w:themeColor="text1" w:themeTint="BF"/>
    </w:rPr>
  </w:style>
  <w:style w:type="paragraph" w:styleId="a7">
    <w:name w:val="List Paragraph"/>
    <w:basedOn w:val="a"/>
    <w:uiPriority w:val="34"/>
    <w:qFormat/>
    <w:rsid w:val="00224C02"/>
    <w:pPr>
      <w:ind w:left="720"/>
      <w:contextualSpacing/>
    </w:pPr>
  </w:style>
  <w:style w:type="character" w:styleId="a8">
    <w:name w:val="Intense Emphasis"/>
    <w:basedOn w:val="a0"/>
    <w:uiPriority w:val="21"/>
    <w:qFormat/>
    <w:rsid w:val="00224C02"/>
    <w:rPr>
      <w:i/>
      <w:iCs/>
      <w:color w:val="365F91" w:themeColor="accent1" w:themeShade="BF"/>
    </w:rPr>
  </w:style>
  <w:style w:type="paragraph" w:styleId="a9">
    <w:name w:val="Intense Quote"/>
    <w:basedOn w:val="a"/>
    <w:next w:val="a"/>
    <w:link w:val="aa"/>
    <w:uiPriority w:val="30"/>
    <w:qFormat/>
    <w:rsid w:val="00224C0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sid w:val="00224C02"/>
    <w:rPr>
      <w:i/>
      <w:iCs/>
      <w:color w:val="365F91" w:themeColor="accent1" w:themeShade="BF"/>
    </w:rPr>
  </w:style>
  <w:style w:type="character" w:styleId="ab">
    <w:name w:val="Intense Reference"/>
    <w:basedOn w:val="a0"/>
    <w:uiPriority w:val="32"/>
    <w:qFormat/>
    <w:rsid w:val="00224C02"/>
    <w:rPr>
      <w:b/>
      <w:bCs/>
      <w:smallCaps/>
      <w:color w:val="365F91" w:themeColor="accent1" w:themeShade="BF"/>
      <w:spacing w:val="5"/>
    </w:rPr>
  </w:style>
  <w:style w:type="paragraph" w:customStyle="1" w:styleId="ConsPlusNormal">
    <w:name w:val="ConsPlusNormal"/>
    <w:rsid w:val="00224C02"/>
    <w:pPr>
      <w:widowControl w:val="0"/>
      <w:autoSpaceDE w:val="0"/>
      <w:autoSpaceDN w:val="0"/>
      <w:spacing w:after="0" w:line="240" w:lineRule="auto"/>
    </w:pPr>
    <w:rPr>
      <w:rFonts w:ascii="Calibri" w:eastAsiaTheme="minorEastAsia" w:hAnsi="Calibri" w:cs="Calibri"/>
      <w:szCs w:val="24"/>
      <w:lang w:eastAsia="ru-RU"/>
    </w:rPr>
  </w:style>
  <w:style w:type="paragraph" w:customStyle="1" w:styleId="ConsPlusTitle">
    <w:name w:val="ConsPlusTitle"/>
    <w:rsid w:val="00224C02"/>
    <w:pPr>
      <w:widowControl w:val="0"/>
      <w:autoSpaceDE w:val="0"/>
      <w:autoSpaceDN w:val="0"/>
      <w:spacing w:after="0" w:line="240" w:lineRule="auto"/>
    </w:pPr>
    <w:rPr>
      <w:rFonts w:ascii="Calibri" w:eastAsiaTheme="minorEastAsia" w:hAnsi="Calibri" w:cs="Calibri"/>
      <w:b/>
      <w:szCs w:val="24"/>
      <w:lang w:eastAsia="ru-RU"/>
    </w:rPr>
  </w:style>
  <w:style w:type="paragraph" w:customStyle="1" w:styleId="ConsPlusTitlePage">
    <w:name w:val="ConsPlusTitlePage"/>
    <w:rsid w:val="00224C02"/>
    <w:pPr>
      <w:widowControl w:val="0"/>
      <w:autoSpaceDE w:val="0"/>
      <w:autoSpaceDN w:val="0"/>
      <w:spacing w:after="0" w:line="240" w:lineRule="auto"/>
    </w:pPr>
    <w:rPr>
      <w:rFonts w:ascii="Tahoma" w:eastAsiaTheme="minorEastAsia" w:hAnsi="Tahoma" w:cs="Tahoma"/>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84479" TargetMode="External"/><Relationship Id="rId3" Type="http://schemas.openxmlformats.org/officeDocument/2006/relationships/webSettings" Target="webSettings.xml"/><Relationship Id="rId7" Type="http://schemas.openxmlformats.org/officeDocument/2006/relationships/hyperlink" Target="https://login.consultant.ru/link/?req=doc&amp;base=RZR&amp;n=503620&amp;dst=213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1053;&#1072;&#1080;&#1076;&#1072;\Desktop\pravo.e-dag.ru" TargetMode="External"/><Relationship Id="rId11" Type="http://schemas.openxmlformats.org/officeDocument/2006/relationships/fontTable" Target="fontTable.xml"/><Relationship Id="rId5" Type="http://schemas.openxmlformats.org/officeDocument/2006/relationships/hyperlink" Target="https://login.consultant.ru/link/?req=doc&amp;base=RLAW346&amp;n=50633&amp;dst=1" TargetMode="External"/><Relationship Id="rId10" Type="http://schemas.openxmlformats.org/officeDocument/2006/relationships/hyperlink" Target="https://login.consultant.ru/link/?req=doc&amp;base=RLAW346&amp;n=26795" TargetMode="External"/><Relationship Id="rId4" Type="http://schemas.openxmlformats.org/officeDocument/2006/relationships/hyperlink" Target="https://www.consultant.ru" TargetMode="External"/><Relationship Id="rId9" Type="http://schemas.openxmlformats.org/officeDocument/2006/relationships/hyperlink" Target="file:///C:\Users\&#1053;&#1072;&#1080;&#1076;&#1072;\Desktop\www.mintourismr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4522</Words>
  <Characters>25777</Characters>
  <Application>Microsoft Office Word</Application>
  <DocSecurity>0</DocSecurity>
  <Lines>214</Lines>
  <Paragraphs>60</Paragraphs>
  <ScaleCrop>false</ScaleCrop>
  <Company/>
  <LinksUpToDate>false</LinksUpToDate>
  <CharactersWithSpaces>30239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Наида</dc:creator>
  <cp:keywords/>
  <dc:description/>
  <cp:lastModifiedBy>Наида</cp:lastModifiedBy>
  <cp:revision>4</cp:revision>
  <cp:lastPrinted>2025-05-21T09:39:00Z</cp:lastPrinted>
  <dcterms:created xsi:type="dcterms:W3CDTF">2025-05-20T13:31:00Z</dcterms:created>
  <dcterms:modified xsi:type="dcterms:W3CDTF">2025-05-21T09:40:00Z</dcterms:modified>
</cp:coreProperties>
</file>