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03.06.2022 N 62/ОД</w:t>
              <w:br/>
              <w:t xml:space="preserve">(ред. от 14.02.2023)</w:t>
              <w:br/>
              <w:t xml:space="preserve">"Об утверждении Положения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w:t>
              <w:br/>
              <w:t xml:space="preserve">(Зарегистрировано в Минюсте РД 16.06.2022 N 6059)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16 июня 2022 г. N 6059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3 июня 2022 г. N 62/ОД</w:t>
      </w:r>
    </w:p>
    <w:p>
      <w:pPr>
        <w:pStyle w:val="2"/>
        <w:jc w:val="both"/>
      </w:pPr>
      <w:r>
        <w:rPr>
          <w:sz w:val="20"/>
        </w:rPr>
      </w:r>
    </w:p>
    <w:p>
      <w:pPr>
        <w:pStyle w:val="2"/>
        <w:jc w:val="center"/>
      </w:pPr>
      <w:r>
        <w:rPr>
          <w:sz w:val="20"/>
        </w:rPr>
        <w:t xml:space="preserve">ОБ УТВЕРЖДЕНИИ ПОЛОЖЕНИЯ О КОНКУРСНОЙ КОМИССИИ ПО ПРОВЕДЕНИЮ</w:t>
      </w:r>
    </w:p>
    <w:p>
      <w:pPr>
        <w:pStyle w:val="2"/>
        <w:jc w:val="center"/>
      </w:pPr>
      <w:r>
        <w:rPr>
          <w:sz w:val="20"/>
        </w:rPr>
        <w:t xml:space="preserve">КОНКУРСНОГО ОТБОРА ПРОЕКТОВ МЕСТНЫХ ИНИЦИАТИВ МУНИЦИПАЛЬНЫХ</w:t>
      </w:r>
    </w:p>
    <w:p>
      <w:pPr>
        <w:pStyle w:val="2"/>
        <w:jc w:val="center"/>
      </w:pPr>
      <w:r>
        <w:rPr>
          <w:sz w:val="20"/>
        </w:rPr>
        <w:t xml:space="preserve">ОБРАЗОВАНИЙ РЕСПУБЛИКИ ДАГЕСТАН, НАПРАВЛЕННЫХ НА РАЗВИТИЕ</w:t>
      </w:r>
    </w:p>
    <w:p>
      <w:pPr>
        <w:pStyle w:val="2"/>
        <w:jc w:val="center"/>
      </w:pPr>
      <w:r>
        <w:rPr>
          <w:sz w:val="20"/>
        </w:rPr>
        <w:t xml:space="preserve">ТУРИЗМА, ДЛЯ ПОЛУЧЕНИЯ СУБСИДИЙ НА ИХ РЕАЛИЗАЦИЮ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туризма РД от 14.02.2023 N 19/ОД &quot;О внесении изменения в Положение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quot; {КонсультантПлюс}">
              <w:r>
                <w:rPr>
                  <w:sz w:val="20"/>
                  <w:color w:val="0000ff"/>
                </w:rPr>
                <w:t xml:space="preserve">Приказа</w:t>
              </w:r>
            </w:hyperlink>
            <w:r>
              <w:rPr>
                <w:sz w:val="20"/>
                <w:color w:val="392c69"/>
              </w:rPr>
              <w:t xml:space="preserve"> Минтуризма РД от 14.02.2023 N 19/ОД)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8" w:tooltip="Постановление Правительства РД от 16.07.2019 N 163 (ред. от 18.01.2023) &quot;Об утверждении государственной программы Республики Дагестан &quot;Развитие туристско-рекреационного комплекса и народных художественных промыслов в Республике Дагестан&quot; {КонсультантПлюс}">
        <w:r>
          <w:rPr>
            <w:sz w:val="20"/>
            <w:color w:val="0000ff"/>
          </w:rPr>
          <w:t xml:space="preserve">Порядка</w:t>
        </w:r>
      </w:hyperlink>
      <w:r>
        <w:rPr>
          <w:sz w:val="20"/>
        </w:rPr>
        <w:t xml:space="preserve"> проведения конкурсного отбора проектов местных инициатив, направленных на развитие туризма в муниципальных образованиях Республики Дагестан, для получения субсидий на их реализацию, утвержденного постановлением Правительства Республики Дагестан от 16 июля 2019 г. N 163 "Об утверждении государственной программы Республики Дагестан "Развитие туристско-рекреационного комплекса и народных художественных промыслов в Республике Дагестан" (официальный интернет-портал правовой информации Республики Дагестан (</w:t>
      </w:r>
      <w:r>
        <w:rPr>
          <w:sz w:val="20"/>
        </w:rPr>
        <w:t xml:space="preserve">www.pravo.e-dag.ru</w:t>
      </w:r>
      <w:r>
        <w:rPr>
          <w:sz w:val="20"/>
        </w:rPr>
        <w:t xml:space="preserve">), 2019, 16 июля, N 05002004426; 2020, 22 июня, N 05002005687, 2021, 20 февраля, N 05002006809, 2021, 15 октября, N 05002007808, 2021, 30 декабря, N 05002008264, 2022, 31 марта, N 0500202203310029), приказываю:</w:t>
      </w:r>
    </w:p>
    <w:p>
      <w:pPr>
        <w:pStyle w:val="0"/>
        <w:spacing w:before="200" w:line-rule="auto"/>
        <w:ind w:firstLine="540"/>
        <w:jc w:val="both"/>
      </w:pPr>
      <w:r>
        <w:rPr>
          <w:sz w:val="20"/>
        </w:rPr>
        <w:t xml:space="preserve">1. Утвердить </w:t>
      </w:r>
      <w:hyperlink w:history="0" w:anchor="P39" w:tooltip="ПОЛОЖЕНИЕ">
        <w:r>
          <w:rPr>
            <w:sz w:val="20"/>
            <w:color w:val="0000ff"/>
          </w:rPr>
          <w:t xml:space="preserve">Положение</w:t>
        </w:r>
      </w:hyperlink>
      <w:r>
        <w:rPr>
          <w:sz w:val="20"/>
        </w:rPr>
        <w:t xml:space="preserve">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 согласно приложению.</w:t>
      </w:r>
    </w:p>
    <w:p>
      <w:pPr>
        <w:pStyle w:val="0"/>
        <w:spacing w:before="200" w:line-rule="auto"/>
        <w:ind w:firstLine="540"/>
        <w:jc w:val="both"/>
      </w:pPr>
      <w:r>
        <w:rPr>
          <w:sz w:val="20"/>
        </w:rPr>
        <w:t xml:space="preserve">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pPr>
        <w:pStyle w:val="0"/>
        <w:spacing w:before="200" w:line-rule="auto"/>
        <w:ind w:firstLine="540"/>
        <w:jc w:val="both"/>
      </w:pPr>
      <w:r>
        <w:rPr>
          <w:sz w:val="20"/>
        </w:rPr>
        <w:t xml:space="preserve">3. Разместить настоящий приказ на официальном сайте Министерства по туризму и народным художественным промыслам Республики Дагестан (</w:t>
      </w:r>
      <w:r>
        <w:rPr>
          <w:sz w:val="20"/>
        </w:rPr>
        <w:t xml:space="preserve">www.dagtourism.com</w:t>
      </w:r>
      <w:r>
        <w:rPr>
          <w:sz w:val="20"/>
        </w:rPr>
        <w:t xml:space="preserve">).</w:t>
      </w:r>
    </w:p>
    <w:p>
      <w:pPr>
        <w:pStyle w:val="0"/>
        <w:spacing w:before="200" w:line-rule="auto"/>
        <w:ind w:firstLine="540"/>
        <w:jc w:val="both"/>
      </w:pPr>
      <w:r>
        <w:rPr>
          <w:sz w:val="20"/>
        </w:rPr>
        <w:t xml:space="preserve">4.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5. Контроль за исполнением настоящего приказа оставляю за собой.</w:t>
      </w:r>
    </w:p>
    <w:p>
      <w:pPr>
        <w:pStyle w:val="0"/>
        <w:jc w:val="both"/>
      </w:pPr>
      <w:r>
        <w:rPr>
          <w:sz w:val="20"/>
        </w:rPr>
      </w:r>
    </w:p>
    <w:p>
      <w:pPr>
        <w:pStyle w:val="0"/>
        <w:jc w:val="right"/>
      </w:pPr>
      <w:r>
        <w:rPr>
          <w:sz w:val="20"/>
        </w:rPr>
        <w:t xml:space="preserve">Министр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Э.МЕРДАНОВ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3 июня 2022 года N 62/ОД</w:t>
      </w:r>
    </w:p>
    <w:p>
      <w:pPr>
        <w:pStyle w:val="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КОНКУРСНОЙ КОМИССИИ ПО ПРОВЕДЕНИЮ КОНКУРСНОГО ОТБОРА</w:t>
      </w:r>
    </w:p>
    <w:p>
      <w:pPr>
        <w:pStyle w:val="2"/>
        <w:jc w:val="center"/>
      </w:pPr>
      <w:r>
        <w:rPr>
          <w:sz w:val="20"/>
        </w:rPr>
        <w:t xml:space="preserve">ПРОЕКТОВ МЕСТНЫХ ИНИЦИАТИВ МУНИЦИПАЛЬНЫХ ОБРАЗОВАНИЙ</w:t>
      </w:r>
    </w:p>
    <w:p>
      <w:pPr>
        <w:pStyle w:val="2"/>
        <w:jc w:val="center"/>
      </w:pPr>
      <w:r>
        <w:rPr>
          <w:sz w:val="20"/>
        </w:rPr>
        <w:t xml:space="preserve">РЕСПУБЛИКИ ДАГЕСТАН, НАПРАВЛЕННЫХ НА РАЗВИТИЕ ТУРИЗМА,</w:t>
      </w:r>
    </w:p>
    <w:p>
      <w:pPr>
        <w:pStyle w:val="2"/>
        <w:jc w:val="center"/>
      </w:pPr>
      <w:r>
        <w:rPr>
          <w:sz w:val="20"/>
        </w:rPr>
        <w:t xml:space="preserve">ДЛЯ ПОЛУЧЕНИЯ СУБСИДИЙ НА ИХ РЕАЛИЗАЦИЮ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риказ Минтуризма РД от 14.02.2023 N 19/ОД &quot;О внесении изменения в Положение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quot; {КонсультантПлюс}">
              <w:r>
                <w:rPr>
                  <w:sz w:val="20"/>
                  <w:color w:val="0000ff"/>
                </w:rPr>
                <w:t xml:space="preserve">Приказов</w:t>
              </w:r>
            </w:hyperlink>
            <w:r>
              <w:rPr>
                <w:sz w:val="20"/>
                <w:color w:val="392c69"/>
              </w:rPr>
              <w:t xml:space="preserve"> Минтуризма РД от 14.02.2023 N 19/ОД)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Конкурсная комиссия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 (далее соответственно - Комиссия, конкурсный отбор, субсидии, проекты) является коллегиальным органом, образованным приказом Министерства по туризму и народным художественным промыслам Республики Дагестан (далее - Министерство) для проведения конкурсного отбора проектов местных инициатив, направленных на развитие туризма муниципальных образований Республики Дагестан (далее - муниципальные образования), для получения субсидий (далее - проекты).</w:t>
      </w:r>
    </w:p>
    <w:p>
      <w:pPr>
        <w:pStyle w:val="0"/>
        <w:spacing w:before="200" w:line-rule="auto"/>
        <w:ind w:firstLine="540"/>
        <w:jc w:val="both"/>
      </w:pPr>
      <w:r>
        <w:rPr>
          <w:sz w:val="20"/>
        </w:rPr>
        <w:t xml:space="preserve">2. Комиссия в своей деятельности руководствуется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иными нормативными правовыми актами Российской Федерации, законами Республики Дагестан и иными нормативными правовыми актами Республики Дагестан, а также настоящим Положением.</w:t>
      </w:r>
    </w:p>
    <w:p>
      <w:pPr>
        <w:pStyle w:val="0"/>
        <w:jc w:val="both"/>
      </w:pPr>
      <w:r>
        <w:rPr>
          <w:sz w:val="20"/>
        </w:rPr>
      </w:r>
    </w:p>
    <w:p>
      <w:pPr>
        <w:pStyle w:val="2"/>
        <w:outlineLvl w:val="1"/>
        <w:jc w:val="center"/>
      </w:pPr>
      <w:r>
        <w:rPr>
          <w:sz w:val="20"/>
        </w:rPr>
        <w:t xml:space="preserve">II. Основные задачи и функции Комиссии</w:t>
      </w:r>
    </w:p>
    <w:p>
      <w:pPr>
        <w:pStyle w:val="0"/>
        <w:jc w:val="both"/>
      </w:pPr>
      <w:r>
        <w:rPr>
          <w:sz w:val="20"/>
        </w:rPr>
      </w:r>
    </w:p>
    <w:p>
      <w:pPr>
        <w:pStyle w:val="0"/>
        <w:ind w:firstLine="540"/>
        <w:jc w:val="both"/>
      </w:pPr>
      <w:r>
        <w:rPr>
          <w:sz w:val="20"/>
        </w:rPr>
        <w:t xml:space="preserve">3. Основной задачей Комиссии является проведение конкурсного отбора.</w:t>
      </w:r>
    </w:p>
    <w:p>
      <w:pPr>
        <w:pStyle w:val="0"/>
        <w:spacing w:before="200" w:line-rule="auto"/>
        <w:ind w:firstLine="540"/>
        <w:jc w:val="both"/>
      </w:pPr>
      <w:r>
        <w:rPr>
          <w:sz w:val="20"/>
        </w:rPr>
        <w:t xml:space="preserve">4. Комиссия осуществляет следующие функции:</w:t>
      </w:r>
    </w:p>
    <w:p>
      <w:pPr>
        <w:pStyle w:val="0"/>
        <w:spacing w:before="200" w:line-rule="auto"/>
        <w:ind w:firstLine="540"/>
        <w:jc w:val="both"/>
      </w:pPr>
      <w:r>
        <w:rPr>
          <w:sz w:val="20"/>
        </w:rPr>
        <w:t xml:space="preserve">а) рассмотрение и оценка проектов;</w:t>
      </w:r>
    </w:p>
    <w:p>
      <w:pPr>
        <w:pStyle w:val="0"/>
        <w:spacing w:before="200" w:line-rule="auto"/>
        <w:ind w:firstLine="540"/>
        <w:jc w:val="both"/>
      </w:pPr>
      <w:r>
        <w:rPr>
          <w:sz w:val="20"/>
        </w:rPr>
        <w:t xml:space="preserve">б) проверка соответствия проектов требованиям, установленным </w:t>
      </w:r>
      <w:hyperlink w:history="0" r:id="rId11" w:tooltip="Постановление Правительства РД от 16.07.2019 N 163 (ред. от 18.01.2023) &quot;Об утверждении государственной программы Республики Дагестан &quot;Развитие туристско-рекреационного комплекса и народных художественных промыслов в Республике Дагестан&quot; {КонсультантПлюс}">
        <w:r>
          <w:rPr>
            <w:sz w:val="20"/>
            <w:color w:val="0000ff"/>
          </w:rPr>
          <w:t xml:space="preserve">Порядком</w:t>
        </w:r>
      </w:hyperlink>
      <w:r>
        <w:rPr>
          <w:sz w:val="20"/>
        </w:rPr>
        <w:t xml:space="preserve"> проведения конкурсного отбора проектов местных инициатив, направленных на развитие туризма в муниципальных образованиях Республики Дагестан, для получения субсидий на их реализацию, утвержденного постановлением Правительства Республики Дагестан от 16 июля 2019 г. N 163 "Об утверждении государственной программы Республики Дагестан "Развитие туристско-рекреационного комплекса и народных художественных промыслов в Республике Дагестан" (далее - Порядок);</w:t>
      </w:r>
    </w:p>
    <w:p>
      <w:pPr>
        <w:pStyle w:val="0"/>
        <w:spacing w:before="200" w:line-rule="auto"/>
        <w:ind w:firstLine="540"/>
        <w:jc w:val="both"/>
      </w:pPr>
      <w:r>
        <w:rPr>
          <w:sz w:val="20"/>
        </w:rPr>
        <w:t xml:space="preserve">в) формирование итоговой балльной оценки проектов;</w:t>
      </w:r>
    </w:p>
    <w:p>
      <w:pPr>
        <w:pStyle w:val="0"/>
        <w:spacing w:before="200" w:line-rule="auto"/>
        <w:ind w:firstLine="540"/>
        <w:jc w:val="both"/>
      </w:pPr>
      <w:r>
        <w:rPr>
          <w:sz w:val="20"/>
        </w:rPr>
        <w:t xml:space="preserve">г) определение перечня проектов - победителей конкурсного отбора.</w:t>
      </w:r>
    </w:p>
    <w:p>
      <w:pPr>
        <w:pStyle w:val="0"/>
        <w:jc w:val="both"/>
      </w:pPr>
      <w:r>
        <w:rPr>
          <w:sz w:val="20"/>
        </w:rPr>
      </w:r>
    </w:p>
    <w:p>
      <w:pPr>
        <w:pStyle w:val="2"/>
        <w:outlineLvl w:val="1"/>
        <w:jc w:val="center"/>
      </w:pPr>
      <w:r>
        <w:rPr>
          <w:sz w:val="20"/>
        </w:rPr>
        <w:t xml:space="preserve">III. Права Комиссии</w:t>
      </w:r>
    </w:p>
    <w:p>
      <w:pPr>
        <w:pStyle w:val="0"/>
        <w:jc w:val="both"/>
      </w:pPr>
      <w:r>
        <w:rPr>
          <w:sz w:val="20"/>
        </w:rPr>
      </w:r>
    </w:p>
    <w:p>
      <w:pPr>
        <w:pStyle w:val="0"/>
        <w:ind w:firstLine="540"/>
        <w:jc w:val="both"/>
      </w:pPr>
      <w:r>
        <w:rPr>
          <w:sz w:val="20"/>
        </w:rPr>
        <w:t xml:space="preserve">5. Комиссия вправе:</w:t>
      </w:r>
    </w:p>
    <w:p>
      <w:pPr>
        <w:pStyle w:val="0"/>
        <w:spacing w:before="200" w:line-rule="auto"/>
        <w:ind w:firstLine="540"/>
        <w:jc w:val="both"/>
      </w:pPr>
      <w:r>
        <w:rPr>
          <w:sz w:val="20"/>
        </w:rPr>
        <w:t xml:space="preserve">а) запрашивать у органов исполнительной власти Республики Дагестан, органов местного самоуправления муниципальных образований Республики Дагестан, иных органов и организаций необходимые для осуществления деятельности материалы и информацию;</w:t>
      </w:r>
    </w:p>
    <w:p>
      <w:pPr>
        <w:pStyle w:val="0"/>
        <w:spacing w:before="200" w:line-rule="auto"/>
        <w:ind w:firstLine="540"/>
        <w:jc w:val="both"/>
      </w:pPr>
      <w:r>
        <w:rPr>
          <w:sz w:val="20"/>
        </w:rPr>
        <w:t xml:space="preserve">б) взаимодействовать с органами исполнительной власти Республики Дагестан, органами местного самоуправления муниципальных образований Республики Дагестан, иными органами и организациями;</w:t>
      </w:r>
    </w:p>
    <w:p>
      <w:pPr>
        <w:pStyle w:val="0"/>
        <w:spacing w:before="200" w:line-rule="auto"/>
        <w:ind w:firstLine="540"/>
        <w:jc w:val="both"/>
      </w:pPr>
      <w:r>
        <w:rPr>
          <w:sz w:val="20"/>
        </w:rPr>
        <w:t xml:space="preserve">в) привлекать экспертов для проведения специализированной экспертизы по вопросам, выносимым на рассмотрение Комиссии.</w:t>
      </w:r>
    </w:p>
    <w:p>
      <w:pPr>
        <w:pStyle w:val="0"/>
        <w:jc w:val="both"/>
      </w:pPr>
      <w:r>
        <w:rPr>
          <w:sz w:val="20"/>
        </w:rPr>
      </w:r>
    </w:p>
    <w:p>
      <w:pPr>
        <w:pStyle w:val="2"/>
        <w:outlineLvl w:val="1"/>
        <w:jc w:val="center"/>
      </w:pPr>
      <w:r>
        <w:rPr>
          <w:sz w:val="20"/>
        </w:rPr>
        <w:t xml:space="preserve">IV. Состав Комиссии</w:t>
      </w:r>
    </w:p>
    <w:p>
      <w:pPr>
        <w:pStyle w:val="0"/>
        <w:jc w:val="both"/>
      </w:pPr>
      <w:r>
        <w:rPr>
          <w:sz w:val="20"/>
        </w:rPr>
      </w:r>
    </w:p>
    <w:p>
      <w:pPr>
        <w:pStyle w:val="0"/>
        <w:ind w:firstLine="540"/>
        <w:jc w:val="both"/>
      </w:pPr>
      <w:r>
        <w:rPr>
          <w:sz w:val="20"/>
        </w:rPr>
        <w:t xml:space="preserve">6. Состав Комиссии определяется приказом Министерства по туризму и народным художественным промыслам Республики Дагестан, являющегося организатором Конкурсного отбора.</w:t>
      </w:r>
    </w:p>
    <w:p>
      <w:pPr>
        <w:pStyle w:val="0"/>
        <w:spacing w:before="200" w:line-rule="auto"/>
        <w:ind w:firstLine="540"/>
        <w:jc w:val="both"/>
      </w:pPr>
      <w:r>
        <w:rPr>
          <w:sz w:val="20"/>
        </w:rPr>
        <w:t xml:space="preserve">6.1. В состав Комиссии входят председатель, заместитель председателя Комиссии, секретарь и члены Комиссии.</w:t>
      </w:r>
    </w:p>
    <w:p>
      <w:pPr>
        <w:pStyle w:val="0"/>
        <w:spacing w:before="200" w:line-rule="auto"/>
        <w:ind w:firstLine="540"/>
        <w:jc w:val="both"/>
      </w:pPr>
      <w:r>
        <w:rPr>
          <w:sz w:val="20"/>
        </w:rPr>
        <w:t xml:space="preserve">6.2. В состав Комиссии могут быть включены:</w:t>
      </w:r>
    </w:p>
    <w:p>
      <w:pPr>
        <w:pStyle w:val="0"/>
        <w:spacing w:before="200" w:line-rule="auto"/>
        <w:ind w:firstLine="540"/>
        <w:jc w:val="both"/>
      </w:pPr>
      <w:r>
        <w:rPr>
          <w:sz w:val="20"/>
        </w:rPr>
        <w:t xml:space="preserve">сотрудники Министерства;</w:t>
      </w:r>
    </w:p>
    <w:p>
      <w:pPr>
        <w:pStyle w:val="0"/>
        <w:spacing w:before="200" w:line-rule="auto"/>
        <w:ind w:firstLine="540"/>
        <w:jc w:val="both"/>
      </w:pPr>
      <w:r>
        <w:rPr>
          <w:sz w:val="20"/>
        </w:rPr>
        <w:t xml:space="preserve">работники подведомственных министерству предприятий и учреждений;</w:t>
      </w:r>
    </w:p>
    <w:p>
      <w:pPr>
        <w:pStyle w:val="0"/>
        <w:spacing w:before="200" w:line-rule="auto"/>
        <w:ind w:firstLine="540"/>
        <w:jc w:val="both"/>
      </w:pPr>
      <w:r>
        <w:rPr>
          <w:sz w:val="20"/>
        </w:rPr>
        <w:t xml:space="preserve">представители общественного совета Министерства;</w:t>
      </w:r>
    </w:p>
    <w:p>
      <w:pPr>
        <w:pStyle w:val="0"/>
        <w:spacing w:before="200" w:line-rule="auto"/>
        <w:ind w:firstLine="540"/>
        <w:jc w:val="both"/>
      </w:pPr>
      <w:r>
        <w:rPr>
          <w:sz w:val="20"/>
        </w:rPr>
        <w:t xml:space="preserve">физические лица и представители юридических лиц, осуществляющие деятельность в сфере туризма;</w:t>
      </w:r>
    </w:p>
    <w:p>
      <w:pPr>
        <w:pStyle w:val="0"/>
        <w:spacing w:before="200" w:line-rule="auto"/>
        <w:ind w:firstLine="540"/>
        <w:jc w:val="both"/>
      </w:pPr>
      <w:r>
        <w:rPr>
          <w:sz w:val="20"/>
        </w:rPr>
        <w:t xml:space="preserve">представители научных, образовательных, юридических, консультационных, консалтинговых, аудиторских, ревизионных и общественных организаций.</w:t>
      </w:r>
    </w:p>
    <w:p>
      <w:pPr>
        <w:pStyle w:val="0"/>
        <w:spacing w:before="200" w:line-rule="auto"/>
        <w:ind w:firstLine="540"/>
        <w:jc w:val="both"/>
      </w:pPr>
      <w:r>
        <w:rPr>
          <w:sz w:val="20"/>
        </w:rPr>
        <w:t xml:space="preserve">7. Функции председателя, заместителя председателя Комиссии, секретаря и членов Комиссии:</w:t>
      </w:r>
    </w:p>
    <w:p>
      <w:pPr>
        <w:pStyle w:val="0"/>
        <w:spacing w:before="200" w:line-rule="auto"/>
        <w:ind w:firstLine="540"/>
        <w:jc w:val="both"/>
      </w:pPr>
      <w:r>
        <w:rPr>
          <w:sz w:val="20"/>
        </w:rPr>
        <w:t xml:space="preserve">а) Председатель Комиссии:</w:t>
      </w:r>
    </w:p>
    <w:p>
      <w:pPr>
        <w:pStyle w:val="0"/>
        <w:spacing w:before="200" w:line-rule="auto"/>
        <w:ind w:firstLine="540"/>
        <w:jc w:val="both"/>
      </w:pPr>
      <w:r>
        <w:rPr>
          <w:sz w:val="20"/>
        </w:rPr>
        <w:t xml:space="preserve">руководит деятельностью Комиссии, проводит заседания Комиссии, распределяет обязанности между членами Комиссии, дает им поручения;</w:t>
      </w:r>
    </w:p>
    <w:p>
      <w:pPr>
        <w:pStyle w:val="0"/>
        <w:spacing w:before="200" w:line-rule="auto"/>
        <w:ind w:firstLine="540"/>
        <w:jc w:val="both"/>
      </w:pPr>
      <w:r>
        <w:rPr>
          <w:sz w:val="20"/>
        </w:rPr>
        <w:t xml:space="preserve">организует работу по подготовке отчета о деятельности Комиссии;</w:t>
      </w:r>
    </w:p>
    <w:p>
      <w:pPr>
        <w:pStyle w:val="0"/>
        <w:spacing w:before="200" w:line-rule="auto"/>
        <w:ind w:firstLine="540"/>
        <w:jc w:val="both"/>
      </w:pPr>
      <w:r>
        <w:rPr>
          <w:sz w:val="20"/>
        </w:rPr>
        <w:t xml:space="preserve">определяет место, время заседания Комиссии и утверждает повестку заседания Комиссии;</w:t>
      </w:r>
    </w:p>
    <w:p>
      <w:pPr>
        <w:pStyle w:val="0"/>
        <w:spacing w:before="200" w:line-rule="auto"/>
        <w:ind w:firstLine="540"/>
        <w:jc w:val="both"/>
      </w:pPr>
      <w:r>
        <w:rPr>
          <w:sz w:val="20"/>
        </w:rPr>
        <w:t xml:space="preserve">подписывает от имени Комиссии все документы, связанные с выполнением возложенных на Комиссию задач;</w:t>
      </w:r>
    </w:p>
    <w:p>
      <w:pPr>
        <w:pStyle w:val="0"/>
        <w:spacing w:before="200" w:line-rule="auto"/>
        <w:ind w:firstLine="540"/>
        <w:jc w:val="both"/>
      </w:pPr>
      <w:r>
        <w:rPr>
          <w:sz w:val="20"/>
        </w:rPr>
        <w:t xml:space="preserve">разрабатывает предложения по подготовке проектов актов о внесении изменений в состав Комиссии в связи с организационно-кадровыми изменениями, о внесении изменений в настоящее Положение, о реорганизации и ликвидации Комиссии;</w:t>
      </w:r>
    </w:p>
    <w:p>
      <w:pPr>
        <w:pStyle w:val="0"/>
        <w:spacing w:before="200" w:line-rule="auto"/>
        <w:ind w:firstLine="540"/>
        <w:jc w:val="both"/>
      </w:pPr>
      <w:r>
        <w:rPr>
          <w:sz w:val="20"/>
        </w:rPr>
        <w:t xml:space="preserve">осуществляет общий контроль за реализацией принятых Комиссией решений и рекомендаций;</w:t>
      </w:r>
    </w:p>
    <w:p>
      <w:pPr>
        <w:pStyle w:val="0"/>
        <w:spacing w:before="200" w:line-rule="auto"/>
        <w:ind w:firstLine="540"/>
        <w:jc w:val="both"/>
      </w:pPr>
      <w:r>
        <w:rPr>
          <w:sz w:val="20"/>
        </w:rPr>
        <w:t xml:space="preserve">представляет Комиссию по вопросам, относящимся к ее компетенции;</w:t>
      </w:r>
    </w:p>
    <w:p>
      <w:pPr>
        <w:pStyle w:val="0"/>
        <w:spacing w:before="200" w:line-rule="auto"/>
        <w:ind w:firstLine="540"/>
        <w:jc w:val="both"/>
      </w:pPr>
      <w:r>
        <w:rPr>
          <w:sz w:val="20"/>
        </w:rPr>
        <w:t xml:space="preserve">несет персональную ответственность за выполнение возложенных на Комиссию задач.</w:t>
      </w:r>
    </w:p>
    <w:p>
      <w:pPr>
        <w:pStyle w:val="0"/>
        <w:spacing w:before="200" w:line-rule="auto"/>
        <w:ind w:firstLine="540"/>
        <w:jc w:val="both"/>
      </w:pPr>
      <w:r>
        <w:rPr>
          <w:sz w:val="20"/>
        </w:rPr>
        <w:t xml:space="preserve">б) Заместитель председателя Комиссии выполняет функции председателя Комиссии в случае его отсутствия, а также по его поручению.</w:t>
      </w:r>
    </w:p>
    <w:p>
      <w:pPr>
        <w:pStyle w:val="0"/>
        <w:spacing w:before="200" w:line-rule="auto"/>
        <w:ind w:firstLine="540"/>
        <w:jc w:val="both"/>
      </w:pPr>
      <w:r>
        <w:rPr>
          <w:sz w:val="20"/>
        </w:rPr>
        <w:t xml:space="preserve">в) Секретарь Комиссии:</w:t>
      </w:r>
    </w:p>
    <w:p>
      <w:pPr>
        <w:pStyle w:val="0"/>
        <w:spacing w:before="200" w:line-rule="auto"/>
        <w:ind w:firstLine="540"/>
        <w:jc w:val="both"/>
      </w:pPr>
      <w:r>
        <w:rPr>
          <w:sz w:val="20"/>
        </w:rPr>
        <w:t xml:space="preserve">осуществляет подготовку проектов планов работы Комиссии;</w:t>
      </w:r>
    </w:p>
    <w:p>
      <w:pPr>
        <w:pStyle w:val="0"/>
        <w:spacing w:before="200" w:line-rule="auto"/>
        <w:ind w:firstLine="540"/>
        <w:jc w:val="both"/>
      </w:pPr>
      <w:r>
        <w:rPr>
          <w:sz w:val="20"/>
        </w:rPr>
        <w:t xml:space="preserve">формирует проект повестки дня заседаний Комиссии;</w:t>
      </w:r>
    </w:p>
    <w:p>
      <w:pPr>
        <w:pStyle w:val="0"/>
        <w:spacing w:before="200" w:line-rule="auto"/>
        <w:ind w:firstLine="540"/>
        <w:jc w:val="both"/>
      </w:pPr>
      <w:r>
        <w:rPr>
          <w:sz w:val="20"/>
        </w:rPr>
        <w:t xml:space="preserve">организует сбор и подготовку материалов к заседаниям Комиссии;</w:t>
      </w:r>
    </w:p>
    <w:p>
      <w:pPr>
        <w:pStyle w:val="0"/>
        <w:spacing w:before="200" w:line-rule="auto"/>
        <w:ind w:firstLine="540"/>
        <w:jc w:val="both"/>
      </w:pPr>
      <w:r>
        <w:rPr>
          <w:sz w:val="20"/>
        </w:rPr>
        <w:t xml:space="preserve">информирует членов Комиссии о месте, времени проведения заседания Комиссии и повестке дня очередного заседания Комиссии, обеспечивает их необходимыми справочно-информационными материалами;</w:t>
      </w:r>
    </w:p>
    <w:p>
      <w:pPr>
        <w:pStyle w:val="0"/>
        <w:spacing w:before="200" w:line-rule="auto"/>
        <w:ind w:firstLine="540"/>
        <w:jc w:val="both"/>
      </w:pPr>
      <w:r>
        <w:rPr>
          <w:sz w:val="20"/>
        </w:rPr>
        <w:t xml:space="preserve">осуществляет контроль за выполнением плана работы Комиссии и представлением установленной отчетности Комиссии;</w:t>
      </w:r>
    </w:p>
    <w:p>
      <w:pPr>
        <w:pStyle w:val="0"/>
        <w:spacing w:before="200" w:line-rule="auto"/>
        <w:ind w:firstLine="540"/>
        <w:jc w:val="both"/>
      </w:pPr>
      <w:r>
        <w:rPr>
          <w:sz w:val="20"/>
        </w:rPr>
        <w:t xml:space="preserve">оформляет протоколы заседаний Комиссии;</w:t>
      </w:r>
    </w:p>
    <w:p>
      <w:pPr>
        <w:pStyle w:val="0"/>
        <w:spacing w:before="200" w:line-rule="auto"/>
        <w:ind w:firstLine="540"/>
        <w:jc w:val="both"/>
      </w:pPr>
      <w:r>
        <w:rPr>
          <w:sz w:val="20"/>
        </w:rPr>
        <w:t xml:space="preserve">осуществляет контроль за выполнением принятых Комиссией решений и поручений председателя Комиссии;</w:t>
      </w:r>
    </w:p>
    <w:p>
      <w:pPr>
        <w:pStyle w:val="0"/>
        <w:spacing w:before="200" w:line-rule="auto"/>
        <w:ind w:firstLine="540"/>
        <w:jc w:val="both"/>
      </w:pPr>
      <w:r>
        <w:rPr>
          <w:sz w:val="20"/>
        </w:rPr>
        <w:t xml:space="preserve">формирует в дело документы Комиссии, хранит их и сдает в архив в установленном порядке;</w:t>
      </w:r>
    </w:p>
    <w:p>
      <w:pPr>
        <w:pStyle w:val="0"/>
        <w:spacing w:before="200" w:line-rule="auto"/>
        <w:ind w:firstLine="540"/>
        <w:jc w:val="both"/>
      </w:pPr>
      <w:r>
        <w:rPr>
          <w:sz w:val="20"/>
        </w:rPr>
        <w:t xml:space="preserve">участвует в заседаниях Комиссии без права голоса.</w:t>
      </w:r>
    </w:p>
    <w:p>
      <w:pPr>
        <w:pStyle w:val="0"/>
        <w:spacing w:before="200" w:line-rule="auto"/>
        <w:ind w:firstLine="540"/>
        <w:jc w:val="both"/>
      </w:pPr>
      <w:r>
        <w:rPr>
          <w:sz w:val="20"/>
        </w:rPr>
        <w:t xml:space="preserve">г) Члены Комиссии имеют право:</w:t>
      </w:r>
    </w:p>
    <w:p>
      <w:pPr>
        <w:pStyle w:val="0"/>
        <w:spacing w:before="200" w:line-rule="auto"/>
        <w:ind w:firstLine="540"/>
        <w:jc w:val="both"/>
      </w:pPr>
      <w:r>
        <w:rPr>
          <w:sz w:val="20"/>
        </w:rPr>
        <w:t xml:space="preserve">доступа к информации и другим материалам, рассматриваемым на заседаниях Комиссии;</w:t>
      </w:r>
    </w:p>
    <w:p>
      <w:pPr>
        <w:pStyle w:val="0"/>
        <w:spacing w:before="200" w:line-rule="auto"/>
        <w:ind w:firstLine="540"/>
        <w:jc w:val="both"/>
      </w:pPr>
      <w:r>
        <w:rPr>
          <w:sz w:val="20"/>
        </w:rPr>
        <w:t xml:space="preserve">в случае несогласия с принятым решением изложить письменно свое особое мнение, которое подлежит обязательному приобщению к протоколу заседания Комиссии.</w:t>
      </w:r>
    </w:p>
    <w:p>
      <w:pPr>
        <w:pStyle w:val="0"/>
        <w:jc w:val="both"/>
      </w:pPr>
      <w:r>
        <w:rPr>
          <w:sz w:val="20"/>
        </w:rPr>
      </w:r>
    </w:p>
    <w:p>
      <w:pPr>
        <w:pStyle w:val="2"/>
        <w:outlineLvl w:val="1"/>
        <w:jc w:val="center"/>
      </w:pPr>
      <w:r>
        <w:rPr>
          <w:sz w:val="20"/>
        </w:rPr>
        <w:t xml:space="preserve">V. Организация работы Комиссии</w:t>
      </w:r>
    </w:p>
    <w:p>
      <w:pPr>
        <w:pStyle w:val="0"/>
        <w:jc w:val="both"/>
      </w:pPr>
      <w:r>
        <w:rPr>
          <w:sz w:val="20"/>
        </w:rPr>
      </w:r>
    </w:p>
    <w:p>
      <w:pPr>
        <w:pStyle w:val="0"/>
        <w:ind w:firstLine="540"/>
        <w:jc w:val="both"/>
      </w:pPr>
      <w:r>
        <w:rPr>
          <w:sz w:val="20"/>
        </w:rPr>
        <w:t xml:space="preserve">8. Комиссия осуществляет деятельность в соответствии с планом работы и повесткой заседания, утверждаемыми председателем Комиссии.</w:t>
      </w:r>
    </w:p>
    <w:p>
      <w:pPr>
        <w:pStyle w:val="0"/>
        <w:spacing w:before="200" w:line-rule="auto"/>
        <w:ind w:firstLine="540"/>
        <w:jc w:val="both"/>
      </w:pPr>
      <w:r>
        <w:rPr>
          <w:sz w:val="20"/>
        </w:rPr>
        <w:t xml:space="preserve">9. Комиссия в течение 5 рабочих дней с момента направления организатором конкурсной документации для рассмотрения в конкурсную комиссию в соответствии с Порядком и настоящим Положением осуществляет следующие функции:</w:t>
      </w:r>
    </w:p>
    <w:p>
      <w:pPr>
        <w:pStyle w:val="0"/>
        <w:spacing w:before="200" w:line-rule="auto"/>
        <w:ind w:firstLine="540"/>
        <w:jc w:val="both"/>
      </w:pPr>
      <w:r>
        <w:rPr>
          <w:sz w:val="20"/>
        </w:rPr>
        <w:t xml:space="preserve">рассматривает конкурсную документацию, представленную заявителями;</w:t>
      </w:r>
    </w:p>
    <w:p>
      <w:pPr>
        <w:pStyle w:val="0"/>
        <w:spacing w:before="200" w:line-rule="auto"/>
        <w:ind w:firstLine="540"/>
        <w:jc w:val="both"/>
      </w:pPr>
      <w:r>
        <w:rPr>
          <w:sz w:val="20"/>
        </w:rPr>
        <w:t xml:space="preserve">отбирает победителей конкурсного отбора, удовлетворяющих требованиям и критериям, установленным Порядком;</w:t>
      </w:r>
    </w:p>
    <w:p>
      <w:pPr>
        <w:pStyle w:val="0"/>
        <w:spacing w:before="200" w:line-rule="auto"/>
        <w:ind w:firstLine="540"/>
        <w:jc w:val="both"/>
      </w:pPr>
      <w:r>
        <w:rPr>
          <w:sz w:val="20"/>
        </w:rPr>
        <w:t xml:space="preserve">принимает решение о предоставлении субсидий на реализацию проектов или об отказе в их предоставлении.</w:t>
      </w:r>
    </w:p>
    <w:p>
      <w:pPr>
        <w:pStyle w:val="0"/>
        <w:spacing w:before="200" w:line-rule="auto"/>
        <w:ind w:firstLine="540"/>
        <w:jc w:val="both"/>
      </w:pPr>
      <w:r>
        <w:rPr>
          <w:sz w:val="20"/>
        </w:rPr>
        <w:t xml:space="preserve">10. Заседание Комиссии считается правомочным, если на нем присутствуют не менее 2/3 (двух третей) членов Комиссии.</w:t>
      </w:r>
    </w:p>
    <w:p>
      <w:pPr>
        <w:pStyle w:val="0"/>
        <w:spacing w:before="200" w:line-rule="auto"/>
        <w:ind w:firstLine="540"/>
        <w:jc w:val="both"/>
      </w:pPr>
      <w:r>
        <w:rPr>
          <w:sz w:val="20"/>
        </w:rPr>
        <w:t xml:space="preserve">11. Члены Комиссии участвуют в заседаниях без права замены.</w:t>
      </w:r>
    </w:p>
    <w:p>
      <w:pPr>
        <w:pStyle w:val="0"/>
        <w:spacing w:before="200" w:line-rule="auto"/>
        <w:ind w:firstLine="540"/>
        <w:jc w:val="both"/>
      </w:pPr>
      <w:r>
        <w:rPr>
          <w:sz w:val="20"/>
        </w:rPr>
        <w:t xml:space="preserve">В случае невозможности присутствия на заседании член Комиссии имеет право заблаговременно представить свое мнение по рассматриваемым вопросам в письменной форме. В этом случае мнение члена Комиссии оглашается на заседании Комиссии и приобщается к протоколу заседания.</w:t>
      </w:r>
    </w:p>
    <w:p>
      <w:pPr>
        <w:pStyle w:val="0"/>
        <w:spacing w:before="200" w:line-rule="auto"/>
        <w:ind w:firstLine="540"/>
        <w:jc w:val="both"/>
      </w:pPr>
      <w:r>
        <w:rPr>
          <w:sz w:val="20"/>
        </w:rPr>
        <w:t xml:space="preserve">12. На заседания Комиссии при необходимости могут приглашаться представители органов исполнительной власти Республики Дагестан, органов местного самоуправления муниципальных образований Республики Дагестан, общественных и иных организаций.</w:t>
      </w:r>
    </w:p>
    <w:p>
      <w:pPr>
        <w:pStyle w:val="0"/>
        <w:spacing w:before="200" w:line-rule="auto"/>
        <w:ind w:firstLine="540"/>
        <w:jc w:val="both"/>
      </w:pPr>
      <w:r>
        <w:rPr>
          <w:sz w:val="20"/>
        </w:rPr>
        <w:t xml:space="preserve">13. Информация по персональному голосованию при конкурсном отборе заявителей оглашению не подлежит.</w:t>
      </w:r>
    </w:p>
    <w:p>
      <w:pPr>
        <w:pStyle w:val="0"/>
        <w:spacing w:before="200" w:line-rule="auto"/>
        <w:ind w:firstLine="540"/>
        <w:jc w:val="both"/>
      </w:pPr>
      <w:r>
        <w:rPr>
          <w:sz w:val="20"/>
        </w:rPr>
        <w:t xml:space="preserve">14. Структурным подразделением Министерства, организовывающим работу по проведению конкурсного отбора, является управление реализации государственных программ и инвестиционной деятельности Министерства (далее - управление).</w:t>
      </w:r>
    </w:p>
    <w:p>
      <w:pPr>
        <w:pStyle w:val="0"/>
        <w:jc w:val="both"/>
      </w:pPr>
      <w:r>
        <w:rPr>
          <w:sz w:val="20"/>
        </w:rPr>
      </w:r>
    </w:p>
    <w:p>
      <w:pPr>
        <w:pStyle w:val="2"/>
        <w:outlineLvl w:val="1"/>
        <w:jc w:val="center"/>
      </w:pPr>
      <w:r>
        <w:rPr>
          <w:sz w:val="20"/>
        </w:rPr>
        <w:t xml:space="preserve">VI. Порядок проведения конкурсного отбора</w:t>
      </w:r>
    </w:p>
    <w:p>
      <w:pPr>
        <w:pStyle w:val="0"/>
        <w:jc w:val="both"/>
      </w:pPr>
      <w:r>
        <w:rPr>
          <w:sz w:val="20"/>
        </w:rPr>
      </w:r>
    </w:p>
    <w:p>
      <w:pPr>
        <w:pStyle w:val="0"/>
        <w:ind w:firstLine="540"/>
        <w:jc w:val="both"/>
      </w:pPr>
      <w:r>
        <w:rPr>
          <w:sz w:val="20"/>
        </w:rPr>
        <w:t xml:space="preserve">15. Комиссией рассматриваются конкурсная документация, представленная управлением.</w:t>
      </w:r>
    </w:p>
    <w:p>
      <w:pPr>
        <w:pStyle w:val="0"/>
        <w:spacing w:before="200" w:line-rule="auto"/>
        <w:ind w:firstLine="540"/>
        <w:jc w:val="both"/>
      </w:pPr>
      <w:r>
        <w:rPr>
          <w:sz w:val="20"/>
        </w:rPr>
        <w:t xml:space="preserve">16. Комиссия осуществляет конкурсный отбор в следующем порядке:</w:t>
      </w:r>
    </w:p>
    <w:p>
      <w:pPr>
        <w:pStyle w:val="0"/>
        <w:spacing w:before="200" w:line-rule="auto"/>
        <w:ind w:firstLine="540"/>
        <w:jc w:val="both"/>
      </w:pPr>
      <w:r>
        <w:rPr>
          <w:sz w:val="20"/>
        </w:rPr>
        <w:t xml:space="preserve">рассмотрение конкурсной документации;</w:t>
      </w:r>
    </w:p>
    <w:p>
      <w:pPr>
        <w:pStyle w:val="0"/>
        <w:spacing w:before="200" w:line-rule="auto"/>
        <w:ind w:firstLine="540"/>
        <w:jc w:val="both"/>
      </w:pPr>
      <w:r>
        <w:rPr>
          <w:sz w:val="20"/>
        </w:rPr>
        <w:t xml:space="preserve">определение получателей субсидии.</w:t>
      </w:r>
    </w:p>
    <w:p>
      <w:pPr>
        <w:pStyle w:val="0"/>
        <w:jc w:val="both"/>
      </w:pPr>
      <w:r>
        <w:rPr>
          <w:sz w:val="20"/>
        </w:rPr>
        <w:t xml:space="preserve">(в ред. </w:t>
      </w:r>
      <w:hyperlink w:history="0" r:id="rId12" w:tooltip="Приказ Минтуризма РД от 14.02.2023 N 19/ОД &quot;О внесении изменения в Положение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quot; {КонсультантПлюс}">
        <w:r>
          <w:rPr>
            <w:sz w:val="20"/>
            <w:color w:val="0000ff"/>
          </w:rPr>
          <w:t xml:space="preserve">Приказа</w:t>
        </w:r>
      </w:hyperlink>
      <w:r>
        <w:rPr>
          <w:sz w:val="20"/>
        </w:rPr>
        <w:t xml:space="preserve"> Минтуризма РД от 14.02.2023 N 19/ОД)</w:t>
      </w:r>
    </w:p>
    <w:p>
      <w:pPr>
        <w:pStyle w:val="0"/>
        <w:spacing w:before="200" w:line-rule="auto"/>
        <w:ind w:firstLine="540"/>
        <w:jc w:val="both"/>
      </w:pPr>
      <w:r>
        <w:rPr>
          <w:sz w:val="20"/>
        </w:rPr>
        <w:t xml:space="preserve">17. На основании представленных заявителями документов Комиссия, исходя из принципа объективности и достижения наивысших результатов, проводит отбор проектов.</w:t>
      </w:r>
    </w:p>
    <w:p>
      <w:pPr>
        <w:pStyle w:val="0"/>
        <w:spacing w:before="200" w:line-rule="auto"/>
        <w:ind w:firstLine="540"/>
        <w:jc w:val="both"/>
      </w:pPr>
      <w:r>
        <w:rPr>
          <w:sz w:val="20"/>
        </w:rPr>
        <w:t xml:space="preserve">Решение о предоставлении субсидии принимается Комиссией с учетом балльной оценки по критериям конкурсного отбора, приведенным в приложении к Порядку.</w:t>
      </w:r>
    </w:p>
    <w:p>
      <w:pPr>
        <w:pStyle w:val="0"/>
        <w:spacing w:before="200" w:line-rule="auto"/>
        <w:ind w:firstLine="540"/>
        <w:jc w:val="both"/>
      </w:pPr>
      <w:r>
        <w:rPr>
          <w:sz w:val="20"/>
        </w:rPr>
        <w:t xml:space="preserve">18. Оценка заявок осуществляется Комиссией в оценочных ведомостях Комиссии по каждому рассматриваемому проекту по </w:t>
      </w:r>
      <w:hyperlink w:history="0" w:anchor="P155" w:tooltip="                            ОЦЕНОЧНАЯ ВЕДОМОСТЬ">
        <w:r>
          <w:rPr>
            <w:sz w:val="20"/>
            <w:color w:val="0000ff"/>
          </w:rPr>
          <w:t xml:space="preserve">форме</w:t>
        </w:r>
      </w:hyperlink>
      <w:r>
        <w:rPr>
          <w:sz w:val="20"/>
        </w:rPr>
        <w:t xml:space="preserve"> согласно приложению к настоящему Положению (далее - оценочная ведомость).</w:t>
      </w:r>
    </w:p>
    <w:p>
      <w:pPr>
        <w:pStyle w:val="0"/>
        <w:spacing w:before="200" w:line-rule="auto"/>
        <w:ind w:firstLine="540"/>
        <w:jc w:val="both"/>
      </w:pPr>
      <w:r>
        <w:rPr>
          <w:sz w:val="20"/>
        </w:rPr>
        <w:t xml:space="preserve">19. Итоговый балл заявки каждого участника Конкурса определяется Комиссией путем сложения баллов по каждому критерию отбора и средней оценки проекта членами комиссии.</w:t>
      </w:r>
    </w:p>
    <w:p>
      <w:pPr>
        <w:pStyle w:val="0"/>
        <w:spacing w:before="200" w:line-rule="auto"/>
        <w:ind w:firstLine="540"/>
        <w:jc w:val="both"/>
      </w:pPr>
      <w:r>
        <w:rPr>
          <w:sz w:val="20"/>
        </w:rPr>
        <w:t xml:space="preserve">Средняя оценка проекта членами комиссии рассчитывается согласно следующей формуле:</w:t>
      </w:r>
    </w:p>
    <w:p>
      <w:pPr>
        <w:pStyle w:val="0"/>
        <w:jc w:val="both"/>
      </w:pPr>
      <w:r>
        <w:rPr>
          <w:sz w:val="20"/>
        </w:rPr>
      </w:r>
    </w:p>
    <w:p>
      <w:pPr>
        <w:pStyle w:val="0"/>
        <w:jc w:val="center"/>
      </w:pPr>
      <w:r>
        <w:rPr>
          <w:sz w:val="20"/>
        </w:rPr>
        <w:t xml:space="preserve">О = (О1 + ... + ON) / N * С,</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 - расчетный балл, выставляемый членами Комиссии;</w:t>
      </w:r>
    </w:p>
    <w:p>
      <w:pPr>
        <w:pStyle w:val="0"/>
        <w:spacing w:before="200" w:line-rule="auto"/>
        <w:ind w:firstLine="540"/>
        <w:jc w:val="both"/>
      </w:pPr>
      <w:r>
        <w:rPr>
          <w:sz w:val="20"/>
        </w:rPr>
        <w:t xml:space="preserve">О1, ..., ON - оценочный балл по критерию 5, в оценочной ведомости участника;</w:t>
      </w:r>
    </w:p>
    <w:p>
      <w:pPr>
        <w:pStyle w:val="0"/>
        <w:spacing w:before="200" w:line-rule="auto"/>
        <w:ind w:firstLine="540"/>
        <w:jc w:val="both"/>
      </w:pPr>
      <w:r>
        <w:rPr>
          <w:sz w:val="20"/>
        </w:rPr>
        <w:t xml:space="preserve">N - количество подписанных оценок по критерию 5 в оценочной ведомости участника;</w:t>
      </w:r>
    </w:p>
    <w:p>
      <w:pPr>
        <w:pStyle w:val="0"/>
        <w:spacing w:before="200" w:line-rule="auto"/>
        <w:ind w:firstLine="540"/>
        <w:jc w:val="both"/>
      </w:pPr>
      <w:r>
        <w:rPr>
          <w:sz w:val="20"/>
        </w:rPr>
        <w:t xml:space="preserve">С - общее количество критериев оценки конкурсного отбора, приведенных в приложении к Порядку.</w:t>
      </w:r>
    </w:p>
    <w:p>
      <w:pPr>
        <w:pStyle w:val="0"/>
        <w:spacing w:before="200" w:line-rule="auto"/>
        <w:ind w:firstLine="540"/>
        <w:jc w:val="both"/>
      </w:pPr>
      <w:r>
        <w:rPr>
          <w:sz w:val="20"/>
        </w:rPr>
        <w:t xml:space="preserve">20. По результатам полученных итоговых баллов Комиссия присваивает каждому участнику конкурсного отбора (относительно других по мере уменьшения набранных итоговых баллов) рейтинговый номер. Участнику конкурсного отбора, набравшему наибольшее количество по итоговому баллу, присваивается первый рейтинговый номер.</w:t>
      </w:r>
    </w:p>
    <w:p>
      <w:pPr>
        <w:pStyle w:val="0"/>
        <w:spacing w:before="200" w:line-rule="auto"/>
        <w:ind w:firstLine="540"/>
        <w:jc w:val="both"/>
      </w:pPr>
      <w:r>
        <w:rPr>
          <w:sz w:val="20"/>
        </w:rPr>
        <w:t xml:space="preserve">21. В случае равенства итоговых баллов у участников конкурсного отбора и недостатка лимитов бюджетных обязательств для предоставления субсидии всем участникам отбора, набравшим равное количество баллов, победитель определяется по дате заявления, зарегистрированного в журнале регистрации раньше другого участника отбора, получившего равное значение по итоговому баллу.</w:t>
      </w:r>
    </w:p>
    <w:p>
      <w:pPr>
        <w:pStyle w:val="0"/>
        <w:spacing w:before="200" w:line-rule="auto"/>
        <w:ind w:firstLine="540"/>
        <w:jc w:val="both"/>
      </w:pPr>
      <w:r>
        <w:rPr>
          <w:sz w:val="20"/>
        </w:rPr>
        <w:t xml:space="preserve">22. Решение Комиссии о предоставлении субсидии оформляется протоколом, составляемым секретарем Комиссии, который подписывают члены Комиссии, присутствующие на заседании, и утверждает председатель Комиссии или замещающий его заместитель председателя Комиссии.</w:t>
      </w:r>
    </w:p>
    <w:p>
      <w:pPr>
        <w:pStyle w:val="0"/>
        <w:spacing w:before="200" w:line-rule="auto"/>
        <w:ind w:firstLine="540"/>
        <w:jc w:val="both"/>
      </w:pPr>
      <w:r>
        <w:rPr>
          <w:sz w:val="20"/>
        </w:rPr>
        <w:t xml:space="preserve">23. Не позднее чем через 3 рабочих дня с момента подписания протокола о результатах Конкурса, секретарь Комиссии размещает информацию о принятом решении на официальном сайте Министерства по туризму и народным художественным промыслам Республики Дагестан (</w:t>
      </w:r>
      <w:r>
        <w:rPr>
          <w:sz w:val="20"/>
        </w:rPr>
        <w:t xml:space="preserve">www.dagtourism.com</w:t>
      </w: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конкурсной комиссии</w:t>
      </w:r>
    </w:p>
    <w:p>
      <w:pPr>
        <w:pStyle w:val="0"/>
        <w:jc w:val="right"/>
      </w:pPr>
      <w:r>
        <w:rPr>
          <w:sz w:val="20"/>
        </w:rPr>
        <w:t xml:space="preserve">по проведению конкурсного отбора проектов</w:t>
      </w:r>
    </w:p>
    <w:p>
      <w:pPr>
        <w:pStyle w:val="0"/>
        <w:jc w:val="right"/>
      </w:pPr>
      <w:r>
        <w:rPr>
          <w:sz w:val="20"/>
        </w:rPr>
        <w:t xml:space="preserve">местных инициатив муниципальных образований</w:t>
      </w:r>
    </w:p>
    <w:p>
      <w:pPr>
        <w:pStyle w:val="0"/>
        <w:jc w:val="right"/>
      </w:pPr>
      <w:r>
        <w:rPr>
          <w:sz w:val="20"/>
        </w:rPr>
        <w:t xml:space="preserve">Республики Дагестан, направленных</w:t>
      </w:r>
    </w:p>
    <w:p>
      <w:pPr>
        <w:pStyle w:val="0"/>
        <w:jc w:val="right"/>
      </w:pPr>
      <w:r>
        <w:rPr>
          <w:sz w:val="20"/>
        </w:rPr>
        <w:t xml:space="preserve">на развитие туризма, для получения</w:t>
      </w:r>
    </w:p>
    <w:p>
      <w:pPr>
        <w:pStyle w:val="0"/>
        <w:jc w:val="right"/>
      </w:pPr>
      <w:r>
        <w:rPr>
          <w:sz w:val="20"/>
        </w:rPr>
        <w:t xml:space="preserve">субсидий на их реализацию</w:t>
      </w:r>
    </w:p>
    <w:p>
      <w:pPr>
        <w:pStyle w:val="0"/>
        <w:jc w:val="right"/>
      </w:pPr>
      <w:r>
        <w:rPr>
          <w:sz w:val="20"/>
        </w:rPr>
        <w:t xml:space="preserve">"__" ________ 202_ г. N ____</w:t>
      </w:r>
    </w:p>
    <w:p>
      <w:pPr>
        <w:pStyle w:val="0"/>
        <w:jc w:val="both"/>
      </w:pPr>
      <w:r>
        <w:rPr>
          <w:sz w:val="20"/>
        </w:rPr>
      </w:r>
    </w:p>
    <w:bookmarkStart w:id="155" w:name="P155"/>
    <w:bookmarkEnd w:id="155"/>
    <w:p>
      <w:pPr>
        <w:pStyle w:val="1"/>
        <w:jc w:val="both"/>
      </w:pPr>
      <w:r>
        <w:rPr>
          <w:sz w:val="20"/>
        </w:rPr>
        <w:t xml:space="preserve">                            ОЦЕНОЧНАЯ ВЕДОМОСТЬ</w:t>
      </w:r>
    </w:p>
    <w:p>
      <w:pPr>
        <w:pStyle w:val="1"/>
        <w:jc w:val="both"/>
      </w:pPr>
      <w:r>
        <w:rPr>
          <w:sz w:val="20"/>
        </w:rPr>
        <w:t xml:space="preserve">                    ___________________________________</w:t>
      </w:r>
    </w:p>
    <w:p>
      <w:pPr>
        <w:pStyle w:val="1"/>
        <w:jc w:val="both"/>
      </w:pPr>
      <w:r>
        <w:rPr>
          <w:sz w:val="20"/>
        </w:rPr>
        <w:t xml:space="preserve">                       (полное наименование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3"/>
        <w:gridCol w:w="5329"/>
        <w:gridCol w:w="1587"/>
        <w:gridCol w:w="1417"/>
      </w:tblGrid>
      <w:tr>
        <w:tc>
          <w:tcPr>
            <w:tcW w:w="523" w:type="dxa"/>
          </w:tcPr>
          <w:p>
            <w:pPr>
              <w:pStyle w:val="0"/>
              <w:jc w:val="center"/>
            </w:pPr>
            <w:r>
              <w:rPr>
                <w:sz w:val="20"/>
              </w:rPr>
              <w:t xml:space="preserve">N п/п</w:t>
            </w:r>
          </w:p>
        </w:tc>
        <w:tc>
          <w:tcPr>
            <w:tcW w:w="5329" w:type="dxa"/>
          </w:tcPr>
          <w:p>
            <w:pPr>
              <w:pStyle w:val="0"/>
              <w:jc w:val="center"/>
            </w:pPr>
            <w:r>
              <w:rPr>
                <w:sz w:val="20"/>
              </w:rPr>
              <w:t xml:space="preserve">Наименование критерия</w:t>
            </w:r>
          </w:p>
        </w:tc>
        <w:tc>
          <w:tcPr>
            <w:tcW w:w="1587" w:type="dxa"/>
          </w:tcPr>
          <w:p>
            <w:pPr>
              <w:pStyle w:val="0"/>
              <w:jc w:val="center"/>
            </w:pPr>
            <w:r>
              <w:rPr>
                <w:sz w:val="20"/>
              </w:rPr>
              <w:t xml:space="preserve">Примечание</w:t>
            </w:r>
          </w:p>
        </w:tc>
        <w:tc>
          <w:tcPr>
            <w:tcW w:w="1417" w:type="dxa"/>
          </w:tcPr>
          <w:p>
            <w:pPr>
              <w:pStyle w:val="0"/>
              <w:jc w:val="center"/>
            </w:pPr>
            <w:r>
              <w:rPr>
                <w:sz w:val="20"/>
              </w:rPr>
              <w:t xml:space="preserve">Оценка критерия</w:t>
            </w:r>
          </w:p>
        </w:tc>
      </w:tr>
      <w:tr>
        <w:tc>
          <w:tcPr>
            <w:tcW w:w="523" w:type="dxa"/>
          </w:tcPr>
          <w:p>
            <w:pPr>
              <w:pStyle w:val="0"/>
              <w:jc w:val="center"/>
            </w:pPr>
            <w:r>
              <w:rPr>
                <w:sz w:val="20"/>
              </w:rPr>
              <w:t xml:space="preserve">1.</w:t>
            </w:r>
          </w:p>
        </w:tc>
        <w:tc>
          <w:tcPr>
            <w:tcW w:w="5329" w:type="dxa"/>
          </w:tcPr>
          <w:p>
            <w:pPr>
              <w:pStyle w:val="0"/>
            </w:pPr>
            <w:r>
              <w:rPr>
                <w:sz w:val="20"/>
              </w:rPr>
              <w:t xml:space="preserve">Участие организаций, индивидуальных предпринимателей и физических лиц (населения) в реализации проекта в денежной, натуральной форме и (или) в форме безвозмездного оказания услуг (выполнения работ) (в стоимостном выражении), определяемое как отношение стоимости вклада индивидуальных предпринимателей, организаций и физических лиц (населения) в реализацию проекта в денежной, натуральной форме и (или) в форме безвозмездного оказания услуг (выполнения работ) к стоимости проекта, предусмотренной проектной документацией</w:t>
            </w:r>
          </w:p>
        </w:tc>
        <w:tc>
          <w:tcPr>
            <w:tcW w:w="1587" w:type="dxa"/>
          </w:tcPr>
          <w:p>
            <w:pPr>
              <w:pStyle w:val="0"/>
            </w:pPr>
            <w:r>
              <w:rPr>
                <w:sz w:val="20"/>
              </w:rPr>
            </w:r>
          </w:p>
        </w:tc>
        <w:tc>
          <w:tcPr>
            <w:tcW w:w="1417" w:type="dxa"/>
          </w:tcPr>
          <w:p>
            <w:pPr>
              <w:pStyle w:val="0"/>
            </w:pPr>
            <w:r>
              <w:rPr>
                <w:sz w:val="20"/>
              </w:rPr>
            </w:r>
          </w:p>
        </w:tc>
      </w:tr>
      <w:tr>
        <w:tc>
          <w:tcPr>
            <w:tcW w:w="523" w:type="dxa"/>
          </w:tcPr>
          <w:p>
            <w:pPr>
              <w:pStyle w:val="0"/>
              <w:jc w:val="center"/>
            </w:pPr>
            <w:r>
              <w:rPr>
                <w:sz w:val="20"/>
              </w:rPr>
              <w:t xml:space="preserve">2.</w:t>
            </w:r>
          </w:p>
        </w:tc>
        <w:tc>
          <w:tcPr>
            <w:tcW w:w="5329" w:type="dxa"/>
          </w:tcPr>
          <w:p>
            <w:pPr>
              <w:pStyle w:val="0"/>
            </w:pPr>
            <w:r>
              <w:rPr>
                <w:sz w:val="20"/>
              </w:rPr>
              <w:t xml:space="preserve">Уровень софинансирования проекта за счет средств бюджета муниципального образования, определяемый как отношение объема средств бюджета муниципального образования к объему субсидии</w:t>
            </w:r>
          </w:p>
        </w:tc>
        <w:tc>
          <w:tcPr>
            <w:tcW w:w="1587" w:type="dxa"/>
          </w:tcPr>
          <w:p>
            <w:pPr>
              <w:pStyle w:val="0"/>
            </w:pPr>
            <w:r>
              <w:rPr>
                <w:sz w:val="20"/>
              </w:rPr>
            </w:r>
          </w:p>
        </w:tc>
        <w:tc>
          <w:tcPr>
            <w:tcW w:w="1417" w:type="dxa"/>
          </w:tcPr>
          <w:p>
            <w:pPr>
              <w:pStyle w:val="0"/>
            </w:pPr>
            <w:r>
              <w:rPr>
                <w:sz w:val="20"/>
              </w:rPr>
            </w:r>
          </w:p>
        </w:tc>
      </w:tr>
      <w:tr>
        <w:tc>
          <w:tcPr>
            <w:tcW w:w="523" w:type="dxa"/>
          </w:tcPr>
          <w:p>
            <w:pPr>
              <w:pStyle w:val="0"/>
              <w:jc w:val="center"/>
            </w:pPr>
            <w:r>
              <w:rPr>
                <w:sz w:val="20"/>
              </w:rPr>
              <w:t xml:space="preserve">3.</w:t>
            </w:r>
          </w:p>
        </w:tc>
        <w:tc>
          <w:tcPr>
            <w:tcW w:w="5329" w:type="dxa"/>
          </w:tcPr>
          <w:p>
            <w:pPr>
              <w:pStyle w:val="0"/>
            </w:pPr>
            <w:r>
              <w:rPr>
                <w:sz w:val="20"/>
              </w:rPr>
              <w:t xml:space="preserve">Количество туристов (эскурсантов), посетивших муниципальный район, городской округ и городской округ с внутригородским делением "город Махачкала", в котором планируется реализовывать проект в течение предыдущего календарного года</w:t>
            </w:r>
          </w:p>
        </w:tc>
        <w:tc>
          <w:tcPr>
            <w:tcW w:w="1587" w:type="dxa"/>
          </w:tcPr>
          <w:p>
            <w:pPr>
              <w:pStyle w:val="0"/>
            </w:pPr>
            <w:r>
              <w:rPr>
                <w:sz w:val="20"/>
              </w:rPr>
            </w:r>
          </w:p>
        </w:tc>
        <w:tc>
          <w:tcPr>
            <w:tcW w:w="1417" w:type="dxa"/>
          </w:tcPr>
          <w:p>
            <w:pPr>
              <w:pStyle w:val="0"/>
            </w:pPr>
            <w:r>
              <w:rPr>
                <w:sz w:val="20"/>
              </w:rPr>
            </w:r>
          </w:p>
        </w:tc>
      </w:tr>
      <w:tr>
        <w:tc>
          <w:tcPr>
            <w:tcW w:w="523" w:type="dxa"/>
          </w:tcPr>
          <w:p>
            <w:pPr>
              <w:pStyle w:val="0"/>
              <w:jc w:val="center"/>
            </w:pPr>
            <w:r>
              <w:rPr>
                <w:sz w:val="20"/>
              </w:rPr>
              <w:t xml:space="preserve">4.</w:t>
            </w:r>
          </w:p>
        </w:tc>
        <w:tc>
          <w:tcPr>
            <w:tcW w:w="5329" w:type="dxa"/>
          </w:tcPr>
          <w:p>
            <w:pPr>
              <w:pStyle w:val="0"/>
            </w:pPr>
            <w:r>
              <w:rPr>
                <w:sz w:val="20"/>
              </w:rPr>
              <w:t xml:space="preserve">Размер финансирования проекта за счет средств субсидии</w:t>
            </w:r>
          </w:p>
        </w:tc>
        <w:tc>
          <w:tcPr>
            <w:tcW w:w="1587" w:type="dxa"/>
          </w:tcPr>
          <w:p>
            <w:pPr>
              <w:pStyle w:val="0"/>
            </w:pPr>
            <w:r>
              <w:rPr>
                <w:sz w:val="20"/>
              </w:rPr>
            </w:r>
          </w:p>
        </w:tc>
        <w:tc>
          <w:tcPr>
            <w:tcW w:w="1417" w:type="dxa"/>
          </w:tcPr>
          <w:p>
            <w:pPr>
              <w:pStyle w:val="0"/>
            </w:pPr>
            <w:r>
              <w:rPr>
                <w:sz w:val="20"/>
              </w:rPr>
            </w:r>
          </w:p>
        </w:tc>
      </w:tr>
      <w:tr>
        <w:tc>
          <w:tcPr>
            <w:tcW w:w="523" w:type="dxa"/>
          </w:tcPr>
          <w:p>
            <w:pPr>
              <w:pStyle w:val="0"/>
              <w:jc w:val="center"/>
            </w:pPr>
            <w:r>
              <w:rPr>
                <w:sz w:val="20"/>
              </w:rPr>
              <w:t xml:space="preserve">5.</w:t>
            </w:r>
          </w:p>
        </w:tc>
        <w:tc>
          <w:tcPr>
            <w:tcW w:w="5329" w:type="dxa"/>
          </w:tcPr>
          <w:p>
            <w:pPr>
              <w:pStyle w:val="0"/>
            </w:pPr>
            <w:r>
              <w:rPr>
                <w:sz w:val="20"/>
              </w:rPr>
              <w:t xml:space="preserve">Оценка проекта членами конкурсной комиссии</w:t>
            </w:r>
          </w:p>
        </w:tc>
        <w:tc>
          <w:tcPr>
            <w:tcW w:w="1587" w:type="dxa"/>
          </w:tcPr>
          <w:p>
            <w:pPr>
              <w:pStyle w:val="0"/>
              <w:jc w:val="center"/>
            </w:pPr>
            <w:r>
              <w:rPr>
                <w:sz w:val="20"/>
              </w:rPr>
              <w:t xml:space="preserve">X</w:t>
            </w:r>
          </w:p>
        </w:tc>
        <w:tc>
          <w:tcPr>
            <w:tcW w:w="1417" w:type="dxa"/>
          </w:tcPr>
          <w:p>
            <w:pPr>
              <w:pStyle w:val="0"/>
            </w:pPr>
            <w:r>
              <w:rPr>
                <w:sz w:val="20"/>
              </w:rPr>
            </w:r>
          </w:p>
        </w:tc>
      </w:tr>
      <w:tr>
        <w:tc>
          <w:tcPr>
            <w:tcW w:w="523" w:type="dxa"/>
          </w:tcPr>
          <w:p>
            <w:pPr>
              <w:pStyle w:val="0"/>
            </w:pPr>
            <w:r>
              <w:rPr>
                <w:sz w:val="20"/>
              </w:rPr>
            </w:r>
          </w:p>
        </w:tc>
        <w:tc>
          <w:tcPr>
            <w:tcW w:w="5329" w:type="dxa"/>
          </w:tcPr>
          <w:p>
            <w:pPr>
              <w:pStyle w:val="0"/>
            </w:pPr>
            <w:r>
              <w:rPr>
                <w:sz w:val="20"/>
              </w:rPr>
              <w:t xml:space="preserve">Итоговый балл Заявителя</w:t>
            </w:r>
          </w:p>
        </w:tc>
        <w:tc>
          <w:tcPr>
            <w:tcW w:w="1587" w:type="dxa"/>
          </w:tcPr>
          <w:p>
            <w:pPr>
              <w:pStyle w:val="0"/>
              <w:jc w:val="center"/>
            </w:pPr>
            <w:r>
              <w:rPr>
                <w:sz w:val="20"/>
              </w:rPr>
              <w:t xml:space="preserve">X</w:t>
            </w:r>
          </w:p>
        </w:tc>
        <w:tc>
          <w:tcPr>
            <w:tcW w:w="1417" w:type="dxa"/>
          </w:tcPr>
          <w:p>
            <w:pPr>
              <w:pStyle w:val="0"/>
            </w:pPr>
            <w:r>
              <w:rPr>
                <w:sz w:val="20"/>
              </w:rPr>
            </w:r>
          </w:p>
        </w:tc>
      </w:tr>
    </w:tbl>
    <w:p>
      <w:pPr>
        <w:pStyle w:val="0"/>
        <w:jc w:val="both"/>
      </w:pPr>
      <w:r>
        <w:rPr>
          <w:sz w:val="20"/>
        </w:rPr>
      </w:r>
    </w:p>
    <w:p>
      <w:pPr>
        <w:pStyle w:val="1"/>
        <w:jc w:val="both"/>
      </w:pPr>
      <w:r>
        <w:rPr>
          <w:sz w:val="20"/>
        </w:rPr>
        <w:t xml:space="preserve">    Члены конкурсной комиссии и их оценки: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272"/>
        <w:gridCol w:w="1587"/>
        <w:gridCol w:w="1417"/>
      </w:tblGrid>
      <w:tr>
        <w:tc>
          <w:tcPr>
            <w:tcW w:w="510" w:type="dxa"/>
          </w:tcPr>
          <w:p>
            <w:pPr>
              <w:pStyle w:val="0"/>
              <w:jc w:val="center"/>
            </w:pPr>
            <w:r>
              <w:rPr>
                <w:sz w:val="20"/>
              </w:rPr>
              <w:t xml:space="preserve">N п/п</w:t>
            </w:r>
          </w:p>
        </w:tc>
        <w:tc>
          <w:tcPr>
            <w:tcW w:w="5272" w:type="dxa"/>
          </w:tcPr>
          <w:p>
            <w:pPr>
              <w:pStyle w:val="0"/>
              <w:jc w:val="center"/>
            </w:pPr>
            <w:r>
              <w:rPr>
                <w:sz w:val="20"/>
              </w:rPr>
              <w:t xml:space="preserve">Ф.И.О. члена конкурсной комиссии</w:t>
            </w:r>
          </w:p>
        </w:tc>
        <w:tc>
          <w:tcPr>
            <w:tcW w:w="1587" w:type="dxa"/>
          </w:tcPr>
          <w:p>
            <w:pPr>
              <w:pStyle w:val="0"/>
              <w:jc w:val="center"/>
            </w:pPr>
            <w:r>
              <w:rPr>
                <w:sz w:val="20"/>
              </w:rPr>
              <w:t xml:space="preserve">Оценка по критерию 5</w:t>
            </w:r>
          </w:p>
        </w:tc>
        <w:tc>
          <w:tcPr>
            <w:tcW w:w="1417" w:type="dxa"/>
          </w:tcPr>
          <w:p>
            <w:pPr>
              <w:pStyle w:val="0"/>
              <w:jc w:val="center"/>
            </w:pPr>
            <w:r>
              <w:rPr>
                <w:sz w:val="20"/>
              </w:rPr>
              <w:t xml:space="preserve">Подпись</w:t>
            </w:r>
          </w:p>
        </w:tc>
      </w:tr>
      <w:tr>
        <w:tc>
          <w:tcPr>
            <w:tcW w:w="510" w:type="dxa"/>
          </w:tcPr>
          <w:p>
            <w:pPr>
              <w:pStyle w:val="0"/>
              <w:jc w:val="center"/>
            </w:pPr>
            <w:r>
              <w:rPr>
                <w:sz w:val="20"/>
              </w:rPr>
              <w:t xml:space="preserve">1.</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2.</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3.</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4.</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5.</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6.</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7.</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8.</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9.</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jc w:val="center"/>
            </w:pPr>
            <w:r>
              <w:rPr>
                <w:sz w:val="20"/>
              </w:rPr>
              <w:t xml:space="preserve">10.</w:t>
            </w:r>
          </w:p>
        </w:tc>
        <w:tc>
          <w:tcPr>
            <w:tcW w:w="5272" w:type="dxa"/>
          </w:tcPr>
          <w:p>
            <w:pPr>
              <w:pStyle w:val="0"/>
            </w:pPr>
            <w:r>
              <w:rPr>
                <w:sz w:val="20"/>
              </w:rPr>
            </w:r>
          </w:p>
        </w:tc>
        <w:tc>
          <w:tcPr>
            <w:tcW w:w="1587"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5272" w:type="dxa"/>
          </w:tcPr>
          <w:p>
            <w:pPr>
              <w:pStyle w:val="0"/>
            </w:pPr>
            <w:r>
              <w:rPr>
                <w:sz w:val="20"/>
              </w:rPr>
              <w:t xml:space="preserve">Итоговый балл по критерию 5</w:t>
            </w:r>
          </w:p>
        </w:tc>
        <w:tc>
          <w:tcPr>
            <w:tcW w:w="1587" w:type="dxa"/>
          </w:tcPr>
          <w:p>
            <w:pPr>
              <w:pStyle w:val="0"/>
            </w:pPr>
            <w:r>
              <w:rPr>
                <w:sz w:val="20"/>
              </w:rPr>
            </w:r>
          </w:p>
        </w:tc>
        <w:tc>
          <w:tcPr>
            <w:tcW w:w="1417" w:type="dxa"/>
          </w:tcPr>
          <w:p>
            <w:pPr>
              <w:pStyle w:val="0"/>
              <w:jc w:val="center"/>
            </w:pPr>
            <w:r>
              <w:rPr>
                <w:sz w:val="20"/>
              </w:rPr>
              <w:t xml:space="preserve">X</w:t>
            </w:r>
          </w:p>
        </w:tc>
      </w:tr>
    </w:tbl>
    <w:p>
      <w:pPr>
        <w:pStyle w:val="0"/>
        <w:jc w:val="both"/>
      </w:pPr>
      <w:r>
        <w:rPr>
          <w:sz w:val="20"/>
        </w:rPr>
      </w:r>
    </w:p>
    <w:p>
      <w:pPr>
        <w:pStyle w:val="1"/>
        <w:jc w:val="both"/>
      </w:pPr>
      <w:r>
        <w:rPr>
          <w:sz w:val="20"/>
        </w:rPr>
        <w:t xml:space="preserve">Секретарь</w:t>
      </w:r>
    </w:p>
    <w:p>
      <w:pPr>
        <w:pStyle w:val="1"/>
        <w:jc w:val="both"/>
      </w:pPr>
      <w:r>
        <w:rPr>
          <w:sz w:val="20"/>
        </w:rPr>
        <w:t xml:space="preserve">конкурсной комиссии     _________________     _____________________________</w:t>
      </w:r>
    </w:p>
    <w:p>
      <w:pPr>
        <w:pStyle w:val="1"/>
        <w:jc w:val="both"/>
      </w:pPr>
      <w:r>
        <w:rPr>
          <w:sz w:val="20"/>
        </w:rPr>
        <w:t xml:space="preserve">                           (подпись)              (расшифровка подписи)</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Для оценки проекта применяется оценка критериев, предусмотренных соответственно приложением Порядка.</w:t>
      </w:r>
    </w:p>
    <w:p>
      <w:pPr>
        <w:pStyle w:val="0"/>
        <w:spacing w:before="200" w:line-rule="auto"/>
        <w:ind w:firstLine="540"/>
        <w:jc w:val="both"/>
      </w:pPr>
      <w:r>
        <w:rPr>
          <w:sz w:val="20"/>
        </w:rPr>
        <w:t xml:space="preserve">2. Итоговый балл выводится секретарем Конкурсной комиссии.</w:t>
      </w:r>
    </w:p>
    <w:p>
      <w:pPr>
        <w:pStyle w:val="0"/>
        <w:spacing w:before="200" w:line-rule="auto"/>
        <w:ind w:firstLine="540"/>
        <w:jc w:val="both"/>
      </w:pPr>
      <w:r>
        <w:rPr>
          <w:sz w:val="20"/>
        </w:rPr>
        <w:t xml:space="preserve">3. Оценочная ведомость заполняется по каждому рассматриваемому на заседании Комиссии проекту.</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03.06.2022 N 62/ОД</w:t>
            <w:br/>
            <w:t>(ред. от 14.02.2023)</w:t>
            <w:br/>
            <w:t>"Об утверждении Положения о конкурсной комиссии по прове...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44A30BE09417129BA2E9E7E28822DD28F1ABBEF253C5F2BA6EBBBE65CA9745D61B16ED4E341989B59869FD74273A1D9CE4B555778F7BA01E3F682S1I3L" TargetMode = "External"/>
	<Relationship Id="rId8" Type="http://schemas.openxmlformats.org/officeDocument/2006/relationships/hyperlink" Target="consultantplus://offline/ref=C44A30BE09417129BA2E9E7E28822DD28F1ABBEF253D5623A2EBBBE65CA9745D61B16ED4E341989B5B8E9DD04273A1D9CE4B555778F7BA01E3F682S1I3L" TargetMode = "External"/>
	<Relationship Id="rId9" Type="http://schemas.openxmlformats.org/officeDocument/2006/relationships/hyperlink" Target="consultantplus://offline/ref=C44A30BE09417129BA2E9E7E28822DD28F1ABBEF253C5F2BA6EBBBE65CA9745D61B16ED4E341989B59869FD74273A1D9CE4B555778F7BA01E3F682S1I3L" TargetMode = "External"/>
	<Relationship Id="rId10" Type="http://schemas.openxmlformats.org/officeDocument/2006/relationships/hyperlink" Target="consultantplus://offline/ref=C44A30BE09417129BA2E9E683BEE70DB8B19E2E72A6F0277ABE1EEBE03F0241A30B73892B94C9C855B869DSDI1L" TargetMode = "External"/>
	<Relationship Id="rId11" Type="http://schemas.openxmlformats.org/officeDocument/2006/relationships/hyperlink" Target="consultantplus://offline/ref=C44A30BE09417129BA2E9E7E28822DD28F1ABBEF253D5623A2EBBBE65CA9745D61B16ED4E341989B5B8E9DD04273A1D9CE4B555778F7BA01E3F682S1I3L" TargetMode = "External"/>
	<Relationship Id="rId12" Type="http://schemas.openxmlformats.org/officeDocument/2006/relationships/hyperlink" Target="consultantplus://offline/ref=C44A30BE09417129BA2E9E7E28822DD28F1ABBEF253C5F2BA6EBBBE65CA9745D61B16ED4E341989B59869FD44273A1D9CE4B555778F7BA01E3F682S1I3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03.06.2022 N 62/ОД
(ред. от 14.02.2023)
"Об утверждении Положения о конкурсной комиссии по проведению конкурсного отбора проектов местных инициатив муниципальных образований Республики Дагестан, направленных на развитие туризма, для получения субсидий на их реализацию"
(Зарегистрировано в Минюсте РД 16.06.2022 N 6059)</dc:title>
  <dcterms:created xsi:type="dcterms:W3CDTF">2023-05-25T11:08:18Z</dcterms:created>
</cp:coreProperties>
</file>