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34"/>
              </w:rPr>
              <w:t xml:space="preserve">Приказ Минтуризма РД от 14.11.2022 N 155/ОД</w:t>
              <w:br/>
              <w:t xml:space="preserve">"Об утверждении Перечня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Дагестан, при замещении которых гражданин в течение двух лет после увольнения с государственной гражданской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в случаях, если отдельные функции государственного (административного) управления данной организацией входили в должностные обязанности государственного гражданского служащего, с согласия комиссии по соблюдению требований к служебному поведению государственных гражданских служащих Министерства по туризму и народным художественным промыслам Республики Дагестан и урегулированию конфликта интересов"</w:t>
              <w:br/>
              <w:t xml:space="preserve">(Зарегистрировано в Минюсте РД 05.12.2022 N 6372)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  <w:jc w:val="both"/>
      </w:pPr>
      <w:r>
        <w:rPr>
          <w:sz w:val="20"/>
        </w:rPr>
        <w:t xml:space="preserve">Зарегистрировано в Минюсте РД 5 декабря 2022 г. N 6372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14 ноября 2022 г. N 155/ОД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ПЕРЕЧНЯ ДОЛЖНОСТЕЙ ГОСУДАРСТВЕННОЙ</w:t>
      </w:r>
    </w:p>
    <w:p>
      <w:pPr>
        <w:pStyle w:val="2"/>
        <w:jc w:val="center"/>
      </w:pPr>
      <w:r>
        <w:rPr>
          <w:sz w:val="20"/>
        </w:rPr>
        <w:t xml:space="preserve">ГРАЖДАНСКОЙ СЛУЖБЫ РЕСПУБЛИКИ ДАГЕСТАН В МИНИСТЕРСТВЕ</w:t>
      </w:r>
    </w:p>
    <w:p>
      <w:pPr>
        <w:pStyle w:val="2"/>
        <w:jc w:val="center"/>
      </w:pPr>
      <w:r>
        <w:rPr>
          <w:sz w:val="20"/>
        </w:rPr>
        <w:t xml:space="preserve">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ДАГЕСТАН, ПРИ ЗАМЕЩЕНИИ КОТОРЫХ ГРАЖДАНИН</w:t>
      </w:r>
    </w:p>
    <w:p>
      <w:pPr>
        <w:pStyle w:val="2"/>
        <w:jc w:val="center"/>
      </w:pPr>
      <w:r>
        <w:rPr>
          <w:sz w:val="20"/>
        </w:rPr>
        <w:t xml:space="preserve">В ТЕЧЕНИЕ ДВУХ ЛЕТ ПОСЛЕ УВОЛЬНЕНИЯ С ГОСУДАРСТВЕННОЙ</w:t>
      </w:r>
    </w:p>
    <w:p>
      <w:pPr>
        <w:pStyle w:val="2"/>
        <w:jc w:val="center"/>
      </w:pPr>
      <w:r>
        <w:rPr>
          <w:sz w:val="20"/>
        </w:rPr>
        <w:t xml:space="preserve">ГРАЖДАНСКОЙ СЛУЖБЫ ИМЕЕТ ПРАВО ЗАМЕЩАТЬ НА УСЛОВИЯХ</w:t>
      </w:r>
    </w:p>
    <w:p>
      <w:pPr>
        <w:pStyle w:val="2"/>
        <w:jc w:val="center"/>
      </w:pPr>
      <w:r>
        <w:rPr>
          <w:sz w:val="20"/>
        </w:rPr>
        <w:t xml:space="preserve">ТРУДОВОГО ДОГОВОРА ДОЛЖНОСТИ В ОРГАНИЗАЦИИ И (ИЛИ) ВЫПОЛНЯТЬ</w:t>
      </w:r>
    </w:p>
    <w:p>
      <w:pPr>
        <w:pStyle w:val="2"/>
        <w:jc w:val="center"/>
      </w:pPr>
      <w:r>
        <w:rPr>
          <w:sz w:val="20"/>
        </w:rPr>
        <w:t xml:space="preserve">В ДАННОЙ ОРГАНИЗАЦИИ РАБОТЫ (ОКАЗЫВАТЬ ДАННОЙ</w:t>
      </w:r>
    </w:p>
    <w:p>
      <w:pPr>
        <w:pStyle w:val="2"/>
        <w:jc w:val="center"/>
      </w:pPr>
      <w:r>
        <w:rPr>
          <w:sz w:val="20"/>
        </w:rPr>
        <w:t xml:space="preserve">ОРГАНИЗАЦИИ УСЛУГИ) В ТЕЧЕНИЕ МЕСЯЦА СТОИМОСТЬЮ БОЛЕЕ</w:t>
      </w:r>
    </w:p>
    <w:p>
      <w:pPr>
        <w:pStyle w:val="2"/>
        <w:jc w:val="center"/>
      </w:pPr>
      <w:r>
        <w:rPr>
          <w:sz w:val="20"/>
        </w:rPr>
        <w:t xml:space="preserve">СТА ТЫСЯЧ РУБЛЕЙ НА УСЛОВИЯХ ГРАЖДАНСКО-ПРАВОВОГО ДОГОВОРА</w:t>
      </w:r>
    </w:p>
    <w:p>
      <w:pPr>
        <w:pStyle w:val="2"/>
        <w:jc w:val="center"/>
      </w:pPr>
      <w:r>
        <w:rPr>
          <w:sz w:val="20"/>
        </w:rPr>
        <w:t xml:space="preserve">В СЛУЧАЯХ, ЕСЛИ ОТДЕЛЬНЫЕ ФУНКЦИИ ГОСУДАРСТВЕННОГО</w:t>
      </w:r>
    </w:p>
    <w:p>
      <w:pPr>
        <w:pStyle w:val="2"/>
        <w:jc w:val="center"/>
      </w:pPr>
      <w:r>
        <w:rPr>
          <w:sz w:val="20"/>
        </w:rPr>
        <w:t xml:space="preserve">(АДМИНИСТРАТИВНОГО) УПРАВЛЕНИЯ ДАННОЙ ОРГАНИЗАЦИЕЙ ВХОДИЛИ</w:t>
      </w:r>
    </w:p>
    <w:p>
      <w:pPr>
        <w:pStyle w:val="2"/>
        <w:jc w:val="center"/>
      </w:pPr>
      <w:r>
        <w:rPr>
          <w:sz w:val="20"/>
        </w:rPr>
        <w:t xml:space="preserve">В ДОЛЖНОСТНЫЕ ОБЯЗАННОСТИ ГОСУДАРСТВЕННОГО ГРАЖДАНСКОГО</w:t>
      </w:r>
    </w:p>
    <w:p>
      <w:pPr>
        <w:pStyle w:val="2"/>
        <w:jc w:val="center"/>
      </w:pPr>
      <w:r>
        <w:rPr>
          <w:sz w:val="20"/>
        </w:rPr>
        <w:t xml:space="preserve">СЛУЖАЩЕГО, С СОГЛАСИЯ КОМИССИИ ПО СОБЛЮДЕНИЮ ТРЕБОВАНИЙ</w:t>
      </w:r>
    </w:p>
    <w:p>
      <w:pPr>
        <w:pStyle w:val="2"/>
        <w:jc w:val="center"/>
      </w:pPr>
      <w:r>
        <w:rPr>
          <w:sz w:val="20"/>
        </w:rPr>
        <w:t xml:space="preserve">К СЛУЖЕБНОМУ ПОВЕДЕНИЮ ГОСУДАРСТВЕННЫХ ГРАЖДАНСКИХ</w:t>
      </w:r>
    </w:p>
    <w:p>
      <w:pPr>
        <w:pStyle w:val="2"/>
        <w:jc w:val="center"/>
      </w:pPr>
      <w:r>
        <w:rPr>
          <w:sz w:val="20"/>
        </w:rPr>
        <w:t xml:space="preserve">СЛУЖАЩИХ МИНИСТЕРСТВА ПО ТУРИЗМУ И НАРОДНЫМ ХУДОЖЕСТВЕННЫМ</w:t>
      </w:r>
    </w:p>
    <w:p>
      <w:pPr>
        <w:pStyle w:val="2"/>
        <w:jc w:val="center"/>
      </w:pPr>
      <w:r>
        <w:rPr>
          <w:sz w:val="20"/>
        </w:rPr>
        <w:t xml:space="preserve">ПРОМЫСЛАМ РЕСПУБЛИКИ ДАГЕСТАН И УРЕГУЛИРОВАНИЮ</w:t>
      </w:r>
    </w:p>
    <w:p>
      <w:pPr>
        <w:pStyle w:val="2"/>
        <w:jc w:val="center"/>
      </w:pPr>
      <w:r>
        <w:rPr>
          <w:sz w:val="20"/>
        </w:rPr>
        <w:t xml:space="preserve">КОНФЛИКТА ИНТЕРЕСОВ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7" w:tooltip="Федеральный закон от 25.12.2008 N 273-ФЗ (ред. от 06.02.2023) &quot;О противодействии коррупции&quot; {КонсультантПлюс}">
        <w:r>
          <w:rPr>
            <w:sz w:val="20"/>
            <w:color w:val="0000ff"/>
          </w:rPr>
          <w:t xml:space="preserve">ст. 12</w:t>
        </w:r>
      </w:hyperlink>
      <w:r>
        <w:rPr>
          <w:sz w:val="20"/>
        </w:rPr>
        <w:t xml:space="preserve"> Федерального закона от 25.12.2008 N 273-ФЗ "О противодействии коррупции" (Собрание законодательства РФ, 2008, N 52, ст. 6228; 2022, N 41, ст. 6941), </w:t>
      </w:r>
      <w:hyperlink w:history="0" r:id="rId8" w:tooltip="Указ Президента РД от 03.03.2011 N 26 &quot;О мерах по реализации отдельных положений Федерального закона &quot;О противодействии коррупции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Республики Дагестан от 03.03.2011 N 26 "О мерах по реализации отдельных положений Федерального закона "О противодействии коррупции" ("Дагестанская правда", 2011, N 78-79, Собрание законодательства Республики Дагестан, 2011, N 5, ст. 143), руководствуясь </w:t>
      </w:r>
      <w:hyperlink w:history="0" r:id="rId9" w:tooltip="Постановление Правительства РД от 02.03.2016 N 46 (ред. от 24.03.2023) &quot;Вопросы Министерства по туризму и народным художественным промыслам Республики Дагестан&quot;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 Министерстве по туризму и народным художественным промыслам Республики Дагестан, утвержденным постановлением Правительства Республики Дагестан от 02.03.2016 N 46 "Вопросы Министерства по туризму и народным художественным промыслам Республики Дагестан" (официальный интернет-портал правовой информации </w:t>
      </w:r>
      <w:r>
        <w:rPr>
          <w:sz w:val="20"/>
        </w:rPr>
        <w:t xml:space="preserve">http://www.pravo.gov.ru</w:t>
      </w:r>
      <w:r>
        <w:rPr>
          <w:sz w:val="20"/>
        </w:rPr>
        <w:t xml:space="preserve">, 2016, 4 марта, N 0500201603040001; официальный интернет-портал правовой информации </w:t>
      </w:r>
      <w:r>
        <w:rPr>
          <w:sz w:val="20"/>
        </w:rPr>
        <w:t xml:space="preserve">http://www.pravo.gov.ru</w:t>
      </w:r>
      <w:r>
        <w:rPr>
          <w:sz w:val="20"/>
        </w:rPr>
        <w:t xml:space="preserve">, 2020, 19 июня, N 0500202006190009),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53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Дагестан, при замещении которых гражданин в течение двух лет после увольнения с государственной гражданской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в случаях, если отдельные функции государственного (административного) управления данной организацией входили в должностные обязанности государственного гражданского служащего, с согласия комиссии по соблюдению требований к служебному поведению государственных гражданских служащих Министерства по туризму и народным художественным промыслам Республики Дагестан и урегулированию конфликта интересов (далее - Перечень).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Установить, что гражданский служащий, замещавший должности государственной гражданской службы согласно </w:t>
      </w:r>
      <w:hyperlink w:history="0" w:anchor="P53" w:tooltip="ПЕРЕЧЕНЬ">
        <w:r>
          <w:rPr>
            <w:sz w:val="20"/>
            <w:color w:val="0000ff"/>
          </w:rPr>
          <w:t xml:space="preserve">Перечню</w:t>
        </w:r>
      </w:hyperlink>
      <w:r>
        <w:rPr>
          <w:sz w:val="20"/>
        </w:rPr>
        <w:t xml:space="preserve">, в течение двух лет после увольнения с государственной гражданской службы обязан при заключении трудовых или гражданско-правовых договоров на выполнение работ (оказание услуг), указанных в </w:t>
      </w:r>
      <w:hyperlink w:history="0" r:id="rId10" w:tooltip="Федеральный закон от 25.12.2008 N 273-ФЗ (ред. от 06.02.2023) &quot;О противодействии коррупции&quot; {КонсультантПлюс}">
        <w:r>
          <w:rPr>
            <w:sz w:val="20"/>
            <w:color w:val="0000ff"/>
          </w:rPr>
          <w:t xml:space="preserve">ч. 1 ст. 12</w:t>
        </w:r>
      </w:hyperlink>
      <w:r>
        <w:rPr>
          <w:sz w:val="20"/>
        </w:rPr>
        <w:t xml:space="preserve"> Федерального закона от 25.12.2008 N 273-ФЗ "О противодействии коррупции", сообщать работодателю сведения о последнем месте своей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Управлению правового, кадрового и информационного обеспечения довести настоящий приказ до государственных гражданских служащих Министерства по туризму и народным художественным промыслам Республики Дагестан, замещающих должности согласно перечисленным в </w:t>
      </w:r>
      <w:hyperlink w:history="0" w:anchor="P53" w:tooltip="ПЕРЕЧЕНЬ">
        <w:r>
          <w:rPr>
            <w:sz w:val="20"/>
            <w:color w:val="0000ff"/>
          </w:rPr>
          <w:t xml:space="preserve">Перечне</w:t>
        </w:r>
      </w:hyperlink>
      <w:r>
        <w:rPr>
          <w:sz w:val="20"/>
        </w:rPr>
        <w:t xml:space="preserve"> должностям.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Разместить настоящий приказ на официальном сайте Министерства по туризму и народным художественным промыслам Республики Дагестан в информационно-коммуникационной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Настоящий приказ вступает в силу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Э.МЕРДАНОВ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по туризму</w:t>
      </w:r>
    </w:p>
    <w:p>
      <w:pPr>
        <w:pStyle w:val="0"/>
        <w:jc w:val="right"/>
      </w:pPr>
      <w:r>
        <w:rPr>
          <w:sz w:val="20"/>
        </w:rPr>
        <w:t xml:space="preserve">и народным художественным</w:t>
      </w:r>
    </w:p>
    <w:p>
      <w:pPr>
        <w:pStyle w:val="0"/>
        <w:jc w:val="right"/>
      </w:pPr>
      <w:r>
        <w:rPr>
          <w:sz w:val="20"/>
        </w:rPr>
        <w:t xml:space="preserve">промыслам 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14 ноября 2022 г. N 155/ОД</w:t>
      </w:r>
    </w:p>
    <w:p>
      <w:pPr>
        <w:pStyle w:val="0"/>
        <w:jc w:val="both"/>
      </w:pPr>
      <w:r>
        <w:rPr>
          <w:sz w:val="20"/>
        </w:rPr>
      </w:r>
    </w:p>
    <w:bookmarkStart w:id="53" w:name="P53"/>
    <w:bookmarkEnd w:id="53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ДОЛЖНОСТЕЙ ГОСУДАРСТВЕННОЙ ГРАЖДАНСКОЙ СЛУЖБЫ</w:t>
      </w:r>
    </w:p>
    <w:p>
      <w:pPr>
        <w:pStyle w:val="2"/>
        <w:jc w:val="center"/>
      </w:pPr>
      <w:r>
        <w:rPr>
          <w:sz w:val="20"/>
        </w:rPr>
        <w:t xml:space="preserve">РЕСПУБЛИКИ ДАГЕСТАН В МИНИСТЕРСТВЕ ПО ТУРИЗМУ И НАРОДНЫМ</w:t>
      </w:r>
    </w:p>
    <w:p>
      <w:pPr>
        <w:pStyle w:val="2"/>
        <w:jc w:val="center"/>
      </w:pPr>
      <w:r>
        <w:rPr>
          <w:sz w:val="20"/>
        </w:rPr>
        <w:t xml:space="preserve">ХУДОЖЕСТВЕННЫМ ПРОМЫСЛАМ РЕСПУБЛИКИ ДАГЕСТАН, ПРИ ЗАМЕЩЕНИИ</w:t>
      </w:r>
    </w:p>
    <w:p>
      <w:pPr>
        <w:pStyle w:val="2"/>
        <w:jc w:val="center"/>
      </w:pPr>
      <w:r>
        <w:rPr>
          <w:sz w:val="20"/>
        </w:rPr>
        <w:t xml:space="preserve">КОТОРЫХ ГРАЖДАНИН В ТЕЧЕНИЕ ДВУХ ЛЕТ ПОСЛЕ УВОЛЬНЕНИЯ</w:t>
      </w:r>
    </w:p>
    <w:p>
      <w:pPr>
        <w:pStyle w:val="2"/>
        <w:jc w:val="center"/>
      </w:pPr>
      <w:r>
        <w:rPr>
          <w:sz w:val="20"/>
        </w:rPr>
        <w:t xml:space="preserve">С ГОСУДАРСТВЕННОЙ ГРАЖДАНСКОЙ СЛУЖБЫ ИМЕЕТ ПРАВО ЗАМЕЩАТЬ</w:t>
      </w:r>
    </w:p>
    <w:p>
      <w:pPr>
        <w:pStyle w:val="2"/>
        <w:jc w:val="center"/>
      </w:pPr>
      <w:r>
        <w:rPr>
          <w:sz w:val="20"/>
        </w:rPr>
        <w:t xml:space="preserve">НА УСЛОВИЯХ ТРУДОВОГО ДОГОВОРА ДОЛЖНОСТИ В ОРГАНИЗАЦИИ</w:t>
      </w:r>
    </w:p>
    <w:p>
      <w:pPr>
        <w:pStyle w:val="2"/>
        <w:jc w:val="center"/>
      </w:pPr>
      <w:r>
        <w:rPr>
          <w:sz w:val="20"/>
        </w:rPr>
        <w:t xml:space="preserve">И (ИЛИ) ВЫПОЛНЯТЬ В ДАННОЙ ОРГАНИЗАЦИИ РАБОТЫ (ОКАЗЫВАТЬ</w:t>
      </w:r>
    </w:p>
    <w:p>
      <w:pPr>
        <w:pStyle w:val="2"/>
        <w:jc w:val="center"/>
      </w:pPr>
      <w:r>
        <w:rPr>
          <w:sz w:val="20"/>
        </w:rPr>
        <w:t xml:space="preserve">ДАННОЙ ОРГАНИЗАЦИИ УСЛУГИ) В ТЕЧЕНИЕ МЕСЯЦА СТОИМОСТЬЮ БОЛЕЕ</w:t>
      </w:r>
    </w:p>
    <w:p>
      <w:pPr>
        <w:pStyle w:val="2"/>
        <w:jc w:val="center"/>
      </w:pPr>
      <w:r>
        <w:rPr>
          <w:sz w:val="20"/>
        </w:rPr>
        <w:t xml:space="preserve">СТА ТЫСЯЧ РУБЛЕЙ НА УСЛОВИЯХ ГРАЖДАНСКО-ПРАВОВОГО ДОГОВОРА</w:t>
      </w:r>
    </w:p>
    <w:p>
      <w:pPr>
        <w:pStyle w:val="2"/>
        <w:jc w:val="center"/>
      </w:pPr>
      <w:r>
        <w:rPr>
          <w:sz w:val="20"/>
        </w:rPr>
        <w:t xml:space="preserve">В СЛУЧАЯХ, ЕСЛИ ОТДЕЛЬНЫЕ ФУНКЦИИ ГОСУДАРСТВЕННОГО</w:t>
      </w:r>
    </w:p>
    <w:p>
      <w:pPr>
        <w:pStyle w:val="2"/>
        <w:jc w:val="center"/>
      </w:pPr>
      <w:r>
        <w:rPr>
          <w:sz w:val="20"/>
        </w:rPr>
        <w:t xml:space="preserve">(АДМИНИСТРАТИВНОГО) УПРАВЛЕНИЯ ДАННОЙ ОРГАНИЗАЦИЕЙ ВХОДИЛИ</w:t>
      </w:r>
    </w:p>
    <w:p>
      <w:pPr>
        <w:pStyle w:val="2"/>
        <w:jc w:val="center"/>
      </w:pPr>
      <w:r>
        <w:rPr>
          <w:sz w:val="20"/>
        </w:rPr>
        <w:t xml:space="preserve">В ДОЛЖНОСТНЫЕ ОБЯЗАННОСТИ ГОСУДАРСТВЕННОГО ГРАЖДАНСКОГО</w:t>
      </w:r>
    </w:p>
    <w:p>
      <w:pPr>
        <w:pStyle w:val="2"/>
        <w:jc w:val="center"/>
      </w:pPr>
      <w:r>
        <w:rPr>
          <w:sz w:val="20"/>
        </w:rPr>
        <w:t xml:space="preserve">СЛУЖАЩЕГО, С СОГЛАСИЯ КОМИССИИ ПО СОБЛЮДЕНИЮ ТРЕБОВАНИЙ</w:t>
      </w:r>
    </w:p>
    <w:p>
      <w:pPr>
        <w:pStyle w:val="2"/>
        <w:jc w:val="center"/>
      </w:pPr>
      <w:r>
        <w:rPr>
          <w:sz w:val="20"/>
        </w:rPr>
        <w:t xml:space="preserve">К СЛУЖЕБНОМУ ПОВЕДЕНИЮ ГОСУДАРСТВЕННЫХ ГРАЖДАНСКИХ СЛУЖАЩИХ</w:t>
      </w:r>
    </w:p>
    <w:p>
      <w:pPr>
        <w:pStyle w:val="2"/>
        <w:jc w:val="center"/>
      </w:pPr>
      <w:r>
        <w:rPr>
          <w:sz w:val="20"/>
        </w:rPr>
        <w:t xml:space="preserve">МИНИСТЕРСТВА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 И УРЕГУЛИРОВАНИЮ КОНФЛИКТА ИНТЕРЕСОВ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09"/>
        <w:gridCol w:w="5046"/>
      </w:tblGrid>
      <w:tr>
        <w:tc>
          <w:tcPr>
            <w:tcW w:w="5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504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должности</w:t>
            </w:r>
          </w:p>
        </w:tc>
      </w:tr>
      <w:tr>
        <w:tc>
          <w:tcPr>
            <w:tcW w:w="5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5046" w:type="dxa"/>
          </w:tcPr>
          <w:p>
            <w:pPr>
              <w:pStyle w:val="0"/>
            </w:pPr>
            <w:r>
              <w:rPr>
                <w:sz w:val="20"/>
              </w:rPr>
              <w:t xml:space="preserve">первый заместитель министра</w:t>
            </w:r>
          </w:p>
        </w:tc>
      </w:tr>
      <w:tr>
        <w:tc>
          <w:tcPr>
            <w:tcW w:w="5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5046" w:type="dxa"/>
          </w:tcPr>
          <w:p>
            <w:pPr>
              <w:pStyle w:val="0"/>
            </w:pPr>
            <w:r>
              <w:rPr>
                <w:sz w:val="20"/>
              </w:rPr>
              <w:t xml:space="preserve">статс-секретарь - заместитель министра</w:t>
            </w:r>
          </w:p>
        </w:tc>
      </w:tr>
      <w:tr>
        <w:tc>
          <w:tcPr>
            <w:tcW w:w="5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5046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министра</w:t>
            </w:r>
          </w:p>
        </w:tc>
      </w:tr>
      <w:tr>
        <w:tc>
          <w:tcPr>
            <w:gridSpan w:val="2"/>
            <w:tcW w:w="5555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Управление реализации государственных программ и инвестиционной деятельности</w:t>
            </w:r>
          </w:p>
        </w:tc>
      </w:tr>
      <w:tr>
        <w:tc>
          <w:tcPr>
            <w:tcW w:w="5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5046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начальник управления</w:t>
            </w:r>
          </w:p>
        </w:tc>
      </w:tr>
      <w:tr>
        <w:tc>
          <w:tcPr>
            <w:tcW w:w="5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5046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начальника управления</w:t>
            </w:r>
          </w:p>
        </w:tc>
      </w:tr>
      <w:tr>
        <w:tc>
          <w:tcPr>
            <w:tcW w:w="5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5046" w:type="dxa"/>
          </w:tcPr>
          <w:p>
            <w:pPr>
              <w:pStyle w:val="0"/>
            </w:pPr>
            <w:r>
              <w:rPr>
                <w:sz w:val="20"/>
              </w:rPr>
              <w:t xml:space="preserve">главный специалист - эксперт</w:t>
            </w:r>
          </w:p>
        </w:tc>
      </w:tr>
      <w:tr>
        <w:tc>
          <w:tcPr>
            <w:tcW w:w="5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5046" w:type="dxa"/>
          </w:tcPr>
          <w:p>
            <w:pPr>
              <w:pStyle w:val="0"/>
            </w:pPr>
            <w:r>
              <w:rPr>
                <w:sz w:val="20"/>
              </w:rPr>
              <w:t xml:space="preserve">консультант</w:t>
            </w:r>
          </w:p>
        </w:tc>
      </w:tr>
      <w:tr>
        <w:tc>
          <w:tcPr>
            <w:gridSpan w:val="2"/>
            <w:tcW w:w="5555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Управление туристской деятельности и развития народных художественных промыслов</w:t>
            </w:r>
          </w:p>
        </w:tc>
      </w:tr>
      <w:tr>
        <w:tc>
          <w:tcPr>
            <w:tcW w:w="5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5046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начальник управления</w:t>
            </w:r>
          </w:p>
        </w:tc>
      </w:tr>
      <w:tr>
        <w:tc>
          <w:tcPr>
            <w:tcW w:w="5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5046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начальника управления</w:t>
            </w:r>
          </w:p>
        </w:tc>
      </w:tr>
      <w:tr>
        <w:tc>
          <w:tcPr>
            <w:tcW w:w="5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5046" w:type="dxa"/>
          </w:tcPr>
          <w:p>
            <w:pPr>
              <w:pStyle w:val="0"/>
            </w:pPr>
            <w:r>
              <w:rPr>
                <w:sz w:val="20"/>
              </w:rPr>
              <w:t xml:space="preserve">консультант</w:t>
            </w:r>
          </w:p>
        </w:tc>
      </w:tr>
      <w:tr>
        <w:tc>
          <w:tcPr>
            <w:tcW w:w="5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5046" w:type="dxa"/>
          </w:tcPr>
          <w:p>
            <w:pPr>
              <w:pStyle w:val="0"/>
            </w:pPr>
            <w:r>
              <w:rPr>
                <w:sz w:val="20"/>
              </w:rPr>
              <w:t xml:space="preserve">главный специалист - эксперт</w:t>
            </w:r>
          </w:p>
        </w:tc>
      </w:tr>
      <w:tr>
        <w:tc>
          <w:tcPr>
            <w:gridSpan w:val="2"/>
            <w:tcW w:w="5555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Управление правового, кадрового и информационного обеспечения</w:t>
            </w:r>
          </w:p>
        </w:tc>
      </w:tr>
      <w:tr>
        <w:tc>
          <w:tcPr>
            <w:tcW w:w="5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5046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начальник управления</w:t>
            </w:r>
          </w:p>
        </w:tc>
      </w:tr>
      <w:tr>
        <w:tc>
          <w:tcPr>
            <w:tcW w:w="5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5046" w:type="dxa"/>
          </w:tcPr>
          <w:p>
            <w:pPr>
              <w:pStyle w:val="0"/>
            </w:pPr>
            <w:r>
              <w:rPr>
                <w:sz w:val="20"/>
              </w:rPr>
              <w:t xml:space="preserve">заместитель начальника управления</w:t>
            </w:r>
          </w:p>
        </w:tc>
      </w:tr>
      <w:tr>
        <w:tc>
          <w:tcPr>
            <w:tcW w:w="5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5046" w:type="dxa"/>
          </w:tcPr>
          <w:p>
            <w:pPr>
              <w:pStyle w:val="0"/>
            </w:pPr>
            <w:r>
              <w:rPr>
                <w:sz w:val="20"/>
              </w:rPr>
              <w:t xml:space="preserve">консультант</w:t>
            </w:r>
          </w:p>
        </w:tc>
      </w:tr>
      <w:tr>
        <w:tc>
          <w:tcPr>
            <w:tcW w:w="5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5046" w:type="dxa"/>
          </w:tcPr>
          <w:p>
            <w:pPr>
              <w:pStyle w:val="0"/>
            </w:pPr>
            <w:r>
              <w:rPr>
                <w:sz w:val="20"/>
              </w:rPr>
              <w:t xml:space="preserve">главный специалист - эксперт</w:t>
            </w:r>
          </w:p>
        </w:tc>
      </w:tr>
      <w:tr>
        <w:tc>
          <w:tcPr>
            <w:gridSpan w:val="2"/>
            <w:tcW w:w="5555" w:type="dxa"/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Отдел бухгалтерского учета и финансов</w:t>
            </w:r>
          </w:p>
        </w:tc>
      </w:tr>
      <w:tr>
        <w:tc>
          <w:tcPr>
            <w:tcW w:w="5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5046" w:type="dxa"/>
          </w:tcPr>
          <w:p>
            <w:pPr>
              <w:pStyle w:val="0"/>
            </w:pPr>
            <w:r>
              <w:rPr>
                <w:sz w:val="20"/>
              </w:rPr>
              <w:t xml:space="preserve">начальник отдела</w:t>
            </w:r>
          </w:p>
        </w:tc>
      </w:tr>
      <w:tr>
        <w:tc>
          <w:tcPr>
            <w:tcW w:w="5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5046" w:type="dxa"/>
          </w:tcPr>
          <w:p>
            <w:pPr>
              <w:pStyle w:val="0"/>
            </w:pPr>
            <w:r>
              <w:rPr>
                <w:sz w:val="20"/>
              </w:rPr>
              <w:t xml:space="preserve">консультант</w:t>
            </w:r>
          </w:p>
        </w:tc>
      </w:tr>
      <w:tr>
        <w:tc>
          <w:tcPr>
            <w:tcW w:w="5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5046" w:type="dxa"/>
          </w:tcPr>
          <w:p>
            <w:pPr>
              <w:pStyle w:val="0"/>
            </w:pPr>
            <w:r>
              <w:rPr>
                <w:sz w:val="20"/>
              </w:rPr>
              <w:t xml:space="preserve">ведущий специалист - эксперт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14.11.2022 N 155/ОД</w:t>
            <w:br/>
            <w:t>"Об утверждении Перечня должностей государственной гражданской службы Респуб...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BE451C482B61BE9E8AC38D0BF564CE8C112662BA431E8B3B5F7D2AF773897AE688BE5CB82FBE14F66B1BE4DBB2E7C3DC592662B1x9MDL" TargetMode = "External"/>
	<Relationship Id="rId8" Type="http://schemas.openxmlformats.org/officeDocument/2006/relationships/hyperlink" Target="consultantplus://offline/ref=BE451C482B61BE9E8AC38D1DE6089385132E35B64B1C8769002271AA248070B1CFF105EB63E04DA52A50E9DCA9FBC3DBx4M4L" TargetMode = "External"/>
	<Relationship Id="rId9" Type="http://schemas.openxmlformats.org/officeDocument/2006/relationships/hyperlink" Target="consultantplus://offline/ref=BE451C482B61BE9E8AC38D1DE6089385132E35B64E1A836D0B2271AA248070B1CFF105F963B841A72F4EEADEBCAD929D122960B6807466255BF8D2xDMBL" TargetMode = "External"/>
	<Relationship Id="rId10" Type="http://schemas.openxmlformats.org/officeDocument/2006/relationships/hyperlink" Target="consultantplus://offline/ref=BE451C482B61BE9E8AC38D0BF564CE8C112662BA431E8B3B5F7D2AF773897AE688BE5CB82EBE14F66B1BE4DBB2E7C3DC592662B1x9MDL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Минтуризма РД от 14.11.2022 N 155/ОД
"Об утверждении Перечня должностей государственной гражданской службы Республики Дагестан в Министерстве по туризму и народным художественным промыслам Республики Дагестан, при замещении которых гражданин в течение двух лет после увольнения с государственной гражданской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</dc:title>
  <dcterms:created xsi:type="dcterms:W3CDTF">2023-05-25T11:12:49Z</dcterms:created>
</cp:coreProperties>
</file>