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Минтуризма РД от 29.07.2022 N 87/ОД</w:t>
              <w:br/>
              <w:t xml:space="preserve">"Об утверждении Положения о конкурсной комиссии по проведению конкурсного отбора для предоставления грантов в форме субсидий из республиканского бюджета Республики Дагестан на осуществление поддержки общественных инициатив на создание модульных некапитальных средств размещения (кемпингов и автокемпингов)"</w:t>
              <w:br/>
              <w:t xml:space="preserve">(Зарегистрировано в Минюсте РД 09.08.2022 N 6121)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РД 9 августа 2022 г. N 6121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29 июля 2022 г. N 87/ОД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 О КОНКУРСНОЙ КОМИССИИ</w:t>
      </w:r>
    </w:p>
    <w:p>
      <w:pPr>
        <w:pStyle w:val="2"/>
        <w:jc w:val="center"/>
      </w:pPr>
      <w:r>
        <w:rPr>
          <w:sz w:val="20"/>
        </w:rPr>
        <w:t xml:space="preserve">ПО ПРОВЕДЕНИЮ КОНКУРСНОГО ОТБОРА ДЛЯ ПРЕДОСТАВЛЕНИЯ</w:t>
      </w:r>
    </w:p>
    <w:p>
      <w:pPr>
        <w:pStyle w:val="2"/>
        <w:jc w:val="center"/>
      </w:pPr>
      <w:r>
        <w:rPr>
          <w:sz w:val="20"/>
        </w:rPr>
        <w:t xml:space="preserve">ГРАНТОВ В ФОРМЕ СУБСИДИЙ ИЗ РЕСПУБЛИКАНСКОГО БЮДЖЕТА</w:t>
      </w:r>
    </w:p>
    <w:p>
      <w:pPr>
        <w:pStyle w:val="2"/>
        <w:jc w:val="center"/>
      </w:pPr>
      <w:r>
        <w:rPr>
          <w:sz w:val="20"/>
        </w:rPr>
        <w:t xml:space="preserve">РЕСПУБЛИКИ ДАГЕСТАН НА ОСУЩЕСТВЛЕНИЕ ПОДДЕРЖКИ</w:t>
      </w:r>
    </w:p>
    <w:p>
      <w:pPr>
        <w:pStyle w:val="2"/>
        <w:jc w:val="center"/>
      </w:pPr>
      <w:r>
        <w:rPr>
          <w:sz w:val="20"/>
        </w:rPr>
        <w:t xml:space="preserve">ОБЩЕСТВЕННЫХ ИНИЦИАТИВ НА СОЗДАНИЕ МОДУЛЬНЫХ</w:t>
      </w:r>
    </w:p>
    <w:p>
      <w:pPr>
        <w:pStyle w:val="2"/>
        <w:jc w:val="center"/>
      </w:pPr>
      <w:r>
        <w:rPr>
          <w:sz w:val="20"/>
        </w:rPr>
        <w:t xml:space="preserve">НЕКАПИТАЛЬНЫХ СРЕДСТВ РАЗМЕЩЕНИЯ</w:t>
      </w:r>
    </w:p>
    <w:p>
      <w:pPr>
        <w:pStyle w:val="2"/>
        <w:jc w:val="center"/>
      </w:pPr>
      <w:r>
        <w:rPr>
          <w:sz w:val="20"/>
        </w:rPr>
        <w:t xml:space="preserve">(КЕМПИНГОВ И АВТОКЕМПИНГОВ)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реализации </w:t>
      </w:r>
      <w:hyperlink w:history="0" r:id="rId7" w:tooltip="Постановление Правительства РД от 14.07.2022 N 225 (ред. от 03.05.2023) &quot;Об утверждении Правил предоставления грантов в форме субсидий из республиканского бюджета Республики Дагестан на осуществление поддержки общественных инициатив, направленных на развитие туристической инфраструктуры, создание модульных некапитальных средств размещения (кемпингов и автокемпингов) и развитие инфраструктуры туризма&quot; {КонсультантПлюс}">
        <w:r>
          <w:rPr>
            <w:sz w:val="20"/>
            <w:color w:val="0000ff"/>
          </w:rPr>
          <w:t xml:space="preserve">Правил</w:t>
        </w:r>
      </w:hyperlink>
      <w:r>
        <w:rPr>
          <w:sz w:val="20"/>
        </w:rPr>
        <w:t xml:space="preserve"> предоставления грантов в форме субсидий из республиканского бюджета Республики Дагестан на осуществление поддержки общественных инициатив на создание модульных некапитальных средств размещения (кемпингов и автокемпингов), утвержденных постановлением Правительства Республики Дагестан от 14 июля 2022 года N 225 "Об утверждении Правил предоставления грантов в форме субсидий из республиканского бюджета Республики Дагестан на осуществление поддержки общественных инициатив, направленных на развитие туристической инфраструктуры, создание модульных некапитальных средств размещения (кемпингов и автокемпингов) и развитие инфраструктуры туризма" (</w:t>
      </w:r>
      <w:r>
        <w:rPr>
          <w:sz w:val="20"/>
        </w:rPr>
        <w:t xml:space="preserve">www.pravo.e-dag.ru</w:t>
      </w:r>
      <w:r>
        <w:rPr>
          <w:sz w:val="20"/>
        </w:rPr>
        <w:t xml:space="preserve">.), 2022, 15 июля, N 05002009342),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40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конкурсной комиссии по проведению конкурсного отбора для предоставления грантов в форме субсидий из республиканского бюджета Республики Дагестан на осуществление поддержки общественных инициатив на создание модульных некапитальных средств размещения (кемпингов и автокемпингов) согласно приложению к настоящему приказу.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Разместить настоящий приказ на официальном сайте Министерства по туризму и народным художественным промыслам Республики Дагестан в информационно-коммуникационной сети "Интернет" (</w:t>
      </w:r>
      <w:r>
        <w:rPr>
          <w:sz w:val="20"/>
        </w:rPr>
        <w:t xml:space="preserve">www.dagtourism.com</w:t>
      </w:r>
      <w:r>
        <w:rPr>
          <w:sz w:val="20"/>
        </w:rPr>
        <w:t xml:space="preserve">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Э.МЕРДАНОВ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29 июля 2022 года N 87/ОД</w:t>
      </w:r>
    </w:p>
    <w:p>
      <w:pPr>
        <w:pStyle w:val="0"/>
        <w:jc w:val="both"/>
      </w:pPr>
      <w:r>
        <w:rPr>
          <w:sz w:val="20"/>
        </w:rPr>
      </w:r>
    </w:p>
    <w:bookmarkStart w:id="40" w:name="P40"/>
    <w:bookmarkEnd w:id="40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КОНКУРСНОЙ КОМИССИИ ПО ПРОВЕДЕНИЮ</w:t>
      </w:r>
    </w:p>
    <w:p>
      <w:pPr>
        <w:pStyle w:val="2"/>
        <w:jc w:val="center"/>
      </w:pPr>
      <w:r>
        <w:rPr>
          <w:sz w:val="20"/>
        </w:rPr>
        <w:t xml:space="preserve">КОНКУРСНОГО ОТБОРА ДЛЯ ПРЕДОСТАВЛЕНИЯ ГРАНТОВ</w:t>
      </w:r>
    </w:p>
    <w:p>
      <w:pPr>
        <w:pStyle w:val="2"/>
        <w:jc w:val="center"/>
      </w:pPr>
      <w:r>
        <w:rPr>
          <w:sz w:val="20"/>
        </w:rPr>
        <w:t xml:space="preserve">В ФОРМЕ СУБСИДИЙ ИЗ РЕСПУБЛИКАНСКОГО БЮДЖЕТА</w:t>
      </w:r>
    </w:p>
    <w:p>
      <w:pPr>
        <w:pStyle w:val="2"/>
        <w:jc w:val="center"/>
      </w:pPr>
      <w:r>
        <w:rPr>
          <w:sz w:val="20"/>
        </w:rPr>
        <w:t xml:space="preserve">РЕСПУБЛИКИ ДАГЕСТАН НА ОСУЩЕСТВЛЕНИЕ ПОДДЕРЖКИ</w:t>
      </w:r>
    </w:p>
    <w:p>
      <w:pPr>
        <w:pStyle w:val="2"/>
        <w:jc w:val="center"/>
      </w:pPr>
      <w:r>
        <w:rPr>
          <w:sz w:val="20"/>
        </w:rPr>
        <w:t xml:space="preserve">ОБЩЕСТВЕННЫХ ИНИЦИАТИВ НА СОЗДАНИЕ МОДУЛЬНЫХ</w:t>
      </w:r>
    </w:p>
    <w:p>
      <w:pPr>
        <w:pStyle w:val="2"/>
        <w:jc w:val="center"/>
      </w:pPr>
      <w:r>
        <w:rPr>
          <w:sz w:val="20"/>
        </w:rPr>
        <w:t xml:space="preserve">НЕКАПИТАЛЬНЫХ СРЕДСТВ РАЗМЕЩЕНИЯ</w:t>
      </w:r>
    </w:p>
    <w:p>
      <w:pPr>
        <w:pStyle w:val="2"/>
        <w:jc w:val="center"/>
      </w:pPr>
      <w:r>
        <w:rPr>
          <w:sz w:val="20"/>
        </w:rPr>
        <w:t xml:space="preserve">(КЕМПИНГОВ И АВТОКЕМПИНГОВ)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Конкурсная комиссия по проведению конкурсного отбора для предоставления грантов в форме субсидий из республиканского бюджета Республики Дагестан на осуществление поддержки общественных инициатив на создание модульных некапитальных средств размещения (кемпингов и автокемпингов) (далее соответственно - Комиссия, конкурсный отбор, гранты, проекты) является коллегиальным органом, образованным приказом Министерства по туризму и народным художественным промыслам Республики Дагестан (далее - Министерство), для проведения конкурсного отбора проектов общественных инициатив на создание модульные некапитальных средств размещения (кемпингов и автокемпингов).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Комиссия в своей деятельности руководствуется </w:t>
      </w:r>
      <w:hyperlink w:history="0" r:id="rId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w:history="0" r:id="rId9" w:tooltip="Постановление Правительства РД от 14.07.2022 N 225 (ред. от 03.05.2023) &quot;Об утверждении Правил предоставления грантов в форме субсидий из республиканского бюджета Республики Дагестан на осуществление поддержки общественных инициатив, направленных на развитие туристической инфраструктуры, создание модульных некапитальных средств размещения (кемпингов и автокемпингов) и развитие инфраструктуры туризма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предоставления грантов в форме субсидий из республиканского бюджета Республики Дагестан на осуществление поддержки общественных инициатив на создание модульных некапитальных средств размещения (кемпингов и автокемпингов), утвержденными постановлением Правительства Республики Дагестан от 14 июля 2022 года N 225 "Об утверждении правил предоставления грантов в форме субсидий из республиканского бюджета Республики Дагестан на осуществление поддержки общественных инициатив, направленных на развитие туристической инфраструктуры, создание модульных некапитальных средств размещения (кемпингов и автокемпингов) и развитие инфраструктуры туризма" (далее - Правила), законами Республики Дагестан и иными нормативными правовыми актами Республики Дагестан, а также настоящим Положением.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Основные задачи и функции Комиссии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Основной задачей Комиссии является проведение конкурсного отбора.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Комиссия осуществляет следующие функции: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проводит рассмотрение, оценку заявок на участие в конкурсном отборе на грантовую поддержку (далее - заявки) в порядке, установленном Правилами;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определяет победителей конкурсного отбора.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Права Комиссии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Комиссия вправе: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запрашивать у органов исполнительной власти Республики Дагестан, органов местного самоуправления муниципальных образований Республики Дагестан, иных органов и организаций необходимые для осуществления деятельности материалы и информацию;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взаимодействовать с органами исполнительной власти Республики Дагестан, органами местного самоуправления муниципальных образований Республики Дагестан, иными органами и организациями;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привлекать экспертов для проведения специализированной экспертизы по вопросам, выносимым на рассмотрение Комиссии.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Состав Комиссии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 Состав Комиссии определяется приказом Министерства по туризму и народным художественным промыслам Республики Дагестан, являющегося организатором конкурсного отбора.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Число членов Комиссии составляет не менее 5 человек.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6.1. В состав Комиссии входят председатель, заместитель председателя Комиссии, секретарь и члены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6.2. В состав Комиссии включаются представители Министерства, общественного совета Министерства, организаций представляющих профессиональные сообщества субъектов туристской индустрии, научных и образовательных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Функции председателя, заместителя председателя Комиссии, секретаря и членов Комиссии: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Председатель Комиссии: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руководит деятельностью Комиссии, проводит заседания Комиссии, распределяет обязанности между членами Комиссии, дает им поручения;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организует работу по подготовке отчета о деятельности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определяет место, время заседания Комиссии и утверждает повестку заседания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подписывает от имени Комиссии все документы, связанные с выполнением возложенных на Комиссию задач;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разрабатывает предложения по подготовке проектов актов о внесении изменений в состав Комиссии в связи с организационно-кадровыми изменениями, о внесении изменений в настоящее Положение, о реорганизации и ликвидации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общий контроль за реализацией принятых Комиссией решений и рекомендаций;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представляет Комиссию по вопросам, относящимся к ее компетенции;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несет персональную ответственность за выполнение возложенных на Комиссию задач;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Заместитель председателя Комиссии выполняет функции председателя Комиссии в случае его отсутствия, а также по его поручению;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Секретарь Комиссии: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подготовку проектов планов работы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формирует проект повестки дня заседаний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организует сбор и подготовку материалов к заседаниям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информирует членов Комиссии о месте, времени проведения заседания Комиссии и повестке дня очередного заседания Комиссии, обеспечивает их необходимыми справочно-информационными материалами;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контроль за выполнением плана работы Комиссии и представлением установленной отчетности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оформляет протоколы заседаний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осуществляет контроль за выполнением принятых Комиссией решений и поручений председателя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формирует в дело документы Комиссии, хранит их и сдает в архив в установленном порядке;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участвует в заседаниях Комиссии без права голоса.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отсутствие на заседании Конкурсной комиссии секретаря Конкурсной комиссии решение о передаче его полномочий другому члену Конкурсной комиссии принимается председательствующим на заседании и фиксируется в протоколе заседания Конкурсной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Члены Комиссии: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принимают личное участие в работе Конкурсной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рассматривают и оценивают заявки в соответствии с Правилами;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имеют право доступа к информации и другим материалам, рассматриваемым на заседаниях Комиссии;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несогласия с принятым решением излагают письменно свое особое мнение, которое подлежит обязательному приобщению к протоколу заседания Комиссии.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Организация работы Комиссии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8. Комиссия осуществляет деятельность в соответствии с планом работы и повесткой заседания, утверждаемыми председателем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Комиссия в соответствии с Правилами и настоящим Положением осуществляет следующие функции: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рассматривает конкурсную документацию, представленную заявителями;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отбирает победителей конкурсного отбора, удовлетворяющих требованиям и критериям, установленным Порядком;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принимает решение о предоставлении гранта на реализацию проектов или об отказе в предоставлении гранта.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Заседание Комиссии считается правомочным если на нем присутствуют не менее 2/3 (двух третей) членов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Члены Комиссии участвуют в заседаниях без права замены.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невозможности присутствия на заседании член Комиссии имеет право заблаговременно представить свое мнение по рассматриваемым вопросам в письменной форме. В этом случае мнение члена Комиссии оглашается на заседании Комиссии и приобщается к протоколу заседания.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На заседания Комиссии могут, приглашаться не входящие в состав Комиссии представители органов государственной власти, органов местного самоуправления, а также представители научных и иных организаций, ученые, специалисты, общественные деятели и иные лица.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необходимости приглашения для участия в заседании Комиссии лиц, не являющихся членами Комиссии, члены Комиссии, считающие необходимым пригласить указанных лиц, направляют председателю Комиссии обращение с обоснованием необходимости их приглашения, а также с указанием сведений о наименовании и почтовом адресе приглашаемого лица.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Список приглашенных на заседание Комиссии лиц утверждается председателем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Информация по персональному голосованию при конкурсном отборе заявителей оглашению не подлежит.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Структурным подразделением Министерства, ответственным за организацию конкурсного отбора, является Управление реализации государственных программ и инвестиционной деятельности Министерства (далее - Управление).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Порядок проведения конкурсного отбора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15. Комиссия осуществляет конкурсный отбор в соответствии с требованиями Правил в следующем порядке: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рассмотрение конкурсной документации;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принятие решения о допуске к участию в конкурсном отборе;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определение получателей гранта и размера причитающегося гранта.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Комиссией рассматривается конкурсная документация, представленная Управлением.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основании представленных заявителями документов Комиссия рассматривает документы на предмет достоверности и соответствия заявителей предъявляемым согласно Правилам требованиям и условиям предоставления гранта.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результатам рассмотрения заявок Комиссией в течение 3 рабочих дней со дня получения от Министерства заявок принимается одно из следующих решений: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допуске к участию в отборе (очному собеседованию);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 отказе в допуске к участию в отборе (очному собеседованию).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Решение о предоставлении гранта принимается Комиссией по балльной оценке в соответствии с критериями отбора, приведенными в приложении к Правилам.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 позднее 5 рабочих дней со дня истечения срока приема заявок проводится заседание конкурсной комиссии для подведения итогов рассмотрения заявок на предмет допуска к участию в отборе представленных заявок.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Оценка заявок осуществляется Комиссией в оценочных </w:t>
      </w:r>
      <w:hyperlink w:history="0" w:anchor="P158" w:tooltip="                            ОЦЕНОЧНАЯ ВЕДОМОСТЬ">
        <w:r>
          <w:rPr>
            <w:sz w:val="20"/>
            <w:color w:val="0000ff"/>
          </w:rPr>
          <w:t xml:space="preserve">ведомостях</w:t>
        </w:r>
      </w:hyperlink>
      <w:r>
        <w:rPr>
          <w:sz w:val="20"/>
        </w:rPr>
        <w:t xml:space="preserve"> Комиссии по каждому рассматриваемому проекту по форме согласно приложению к настоящему Положению (далее - оценочная ведомость).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Итоговая оценка по каждому кандидату формируется посредством определения среднеарифметического значения баллов, выставленных членами Комиссии по каждому критерию отбора, и баллов, полученных заявителем на очном собеседовании в ходе конкурсного отбора.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Итоговый балл определяет значение (место) заявителя по отношению к другим заявителям с присвоением ему порядкового номера. Первое место присваивается заявителю, набравшему наибольший итоговый балл, второе и последующие места присваиваются заявителям в порядке уменьшения присвоенных им итоговых баллов.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В случае равенства итоговых баллов у участников конкурсного отбора и недостатка лимитов бюджетных обязательств по каждому направлению мероприятий для предоставления гранта всем участникам отбора, набравшим равное количество баллов, победитель определяется по дате заявки участника отбора, зарегистрированного в журнале регистрации раньше другого участника отбора, получившего равное значение по итоговому баллу.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Решение Комиссии о предоставлении гранта оформляется протоколом, составляемым секретарем Комиссии, который подписывают члены Комиссии, присутствующие на заседании, и утверждает председатель Комиссии или замещающий его заместитель председателя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Не позднее чем через 3 рабочих дня с момента подписания протокола о результатах Конкурса, секретарь Комиссии размещает информацию о принятом решении на Едином портале (после реализации возможности размещения информации на данном портале) и на официальном сайте Министерства в информационно-телекоммуникационной сети "Интернет" (</w:t>
      </w:r>
      <w:r>
        <w:rPr>
          <w:sz w:val="20"/>
        </w:rPr>
        <w:t xml:space="preserve">www.dagtourism.com</w:t>
      </w:r>
      <w:r>
        <w:rPr>
          <w:sz w:val="20"/>
        </w:rPr>
        <w:t xml:space="preserve">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Комиссия принимает решение о проведении дополнительного заседания для принятия решения о предоставлении гранта заявителям, допущенным к участию в отборе и набравшим наибольшее значение по итоговому баллу, но не ставшим получателями гранта, в случаях: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отказа получателя гранта от заключения соглашения, а также от реализации проекта до начала использования средств гранта;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добровольного возврата получателем средств гранта в году его получения;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выделения в текущем финансовом году дополнительных средств из республиканского бюджета на предоставление грантов.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Информация о результатах проведения дополнительного заседания Комиссии не позднее чем через 3 рабочих дня после подписания протокола размещается на Едином портале (после реализации возможности размещения информации на данном портале) и (или) на официальном сайте Министерства в информационно-телекоммуникационной сети "Интернет" (</w:t>
      </w:r>
      <w:r>
        <w:rPr>
          <w:sz w:val="20"/>
        </w:rPr>
        <w:t xml:space="preserve">www.dagtourism.com</w:t>
      </w:r>
      <w:r>
        <w:rPr>
          <w:sz w:val="20"/>
        </w:rPr>
        <w:t xml:space="preserve">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Положению о конкурсной комиссии</w:t>
      </w:r>
    </w:p>
    <w:p>
      <w:pPr>
        <w:pStyle w:val="0"/>
        <w:jc w:val="right"/>
      </w:pPr>
      <w:r>
        <w:rPr>
          <w:sz w:val="20"/>
        </w:rPr>
        <w:t xml:space="preserve">по проведению конкурсного отбора</w:t>
      </w:r>
    </w:p>
    <w:p>
      <w:pPr>
        <w:pStyle w:val="0"/>
        <w:jc w:val="right"/>
      </w:pPr>
      <w:r>
        <w:rPr>
          <w:sz w:val="20"/>
        </w:rPr>
        <w:t xml:space="preserve">для предоставления грантов в форме</w:t>
      </w:r>
    </w:p>
    <w:p>
      <w:pPr>
        <w:pStyle w:val="0"/>
        <w:jc w:val="right"/>
      </w:pPr>
      <w:r>
        <w:rPr>
          <w:sz w:val="20"/>
        </w:rPr>
        <w:t xml:space="preserve">субсидий из республиканского бюджета</w:t>
      </w:r>
    </w:p>
    <w:p>
      <w:pPr>
        <w:pStyle w:val="0"/>
        <w:jc w:val="right"/>
      </w:pPr>
      <w:r>
        <w:rPr>
          <w:sz w:val="20"/>
        </w:rPr>
        <w:t xml:space="preserve">Республики Дагестан, направленных</w:t>
      </w:r>
    </w:p>
    <w:p>
      <w:pPr>
        <w:pStyle w:val="0"/>
        <w:jc w:val="right"/>
      </w:pPr>
      <w:r>
        <w:rPr>
          <w:sz w:val="20"/>
        </w:rPr>
        <w:t xml:space="preserve">на осуществление поддержки общественных</w:t>
      </w:r>
    </w:p>
    <w:p>
      <w:pPr>
        <w:pStyle w:val="0"/>
        <w:jc w:val="right"/>
      </w:pPr>
      <w:r>
        <w:rPr>
          <w:sz w:val="20"/>
        </w:rPr>
        <w:t xml:space="preserve">инициатив на создание модульных</w:t>
      </w:r>
    </w:p>
    <w:p>
      <w:pPr>
        <w:pStyle w:val="0"/>
        <w:jc w:val="right"/>
      </w:pPr>
      <w:r>
        <w:rPr>
          <w:sz w:val="20"/>
        </w:rPr>
        <w:t xml:space="preserve">некапитальных средств размещения</w:t>
      </w:r>
    </w:p>
    <w:p>
      <w:pPr>
        <w:pStyle w:val="0"/>
        <w:jc w:val="right"/>
      </w:pPr>
      <w:r>
        <w:rPr>
          <w:sz w:val="20"/>
        </w:rPr>
        <w:t xml:space="preserve">(кемпингов и автокемпингов)</w:t>
      </w:r>
    </w:p>
    <w:p>
      <w:pPr>
        <w:pStyle w:val="0"/>
        <w:jc w:val="both"/>
      </w:pPr>
      <w:r>
        <w:rPr>
          <w:sz w:val="20"/>
        </w:rPr>
      </w:r>
    </w:p>
    <w:bookmarkStart w:id="158" w:name="P158"/>
    <w:bookmarkEnd w:id="158"/>
    <w:p>
      <w:pPr>
        <w:pStyle w:val="1"/>
        <w:jc w:val="both"/>
      </w:pPr>
      <w:r>
        <w:rPr>
          <w:sz w:val="20"/>
        </w:rPr>
        <w:t xml:space="preserve">                            ОЦЕНОЧНАЯ ВЕДОМОСТЬ</w:t>
      </w:r>
    </w:p>
    <w:p>
      <w:pPr>
        <w:pStyle w:val="1"/>
        <w:jc w:val="both"/>
      </w:pPr>
      <w:r>
        <w:rPr>
          <w:sz w:val="20"/>
        </w:rPr>
        <w:t xml:space="preserve">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(полное наименование проекта)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649"/>
        <w:gridCol w:w="1531"/>
        <w:gridCol w:w="130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64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критерия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Примечание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Оценка критерия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649" w:type="dxa"/>
          </w:tcPr>
          <w:p>
            <w:pPr>
              <w:pStyle w:val="0"/>
            </w:pPr>
            <w:r>
              <w:rPr>
                <w:sz w:val="20"/>
              </w:rPr>
              <w:t xml:space="preserve">Проект будет способствовать увеличению количества туристов:</w:t>
            </w:r>
          </w:p>
          <w:p>
            <w:pPr>
              <w:pStyle w:val="0"/>
            </w:pPr>
            <w:r>
              <w:rPr>
                <w:sz w:val="20"/>
              </w:rPr>
              <w:t xml:space="preserve">не способствует - 0 баллов;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способствует - 1 балл;</w:t>
            </w:r>
          </w:p>
          <w:p>
            <w:pPr>
              <w:pStyle w:val="0"/>
            </w:pPr>
            <w:r>
              <w:rPr>
                <w:sz w:val="20"/>
              </w:rPr>
              <w:t xml:space="preserve">способствует и привлечет новые целевые группы туристов (например, маломобильные группы населения, лиц старшего возраста, семьи с детьми) - 2 балла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649" w:type="dxa"/>
          </w:tcPr>
          <w:p>
            <w:pPr>
              <w:pStyle w:val="0"/>
            </w:pPr>
            <w:r>
              <w:rPr>
                <w:sz w:val="20"/>
              </w:rPr>
              <w:t xml:space="preserve">Проект взаимосвязан с туристскими маршрутами, туристскими ресурсами, его реализация даст прирост их посещаемости:</w:t>
            </w:r>
          </w:p>
          <w:p>
            <w:pPr>
              <w:pStyle w:val="0"/>
            </w:pPr>
            <w:r>
              <w:rPr>
                <w:sz w:val="20"/>
              </w:rPr>
              <w:t xml:space="preserve">не связан - 0 баллов;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интегрирован с туристскими ресурсами и туристическими маршрутами, но не является частью туристического маршрута - 2 балла;</w:t>
            </w:r>
          </w:p>
          <w:p>
            <w:pPr>
              <w:pStyle w:val="0"/>
            </w:pPr>
            <w:r>
              <w:rPr>
                <w:sz w:val="20"/>
              </w:rPr>
              <w:t xml:space="preserve">является неотъемлемой частью связанного туристического маршрута - 3 балла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649" w:type="dxa"/>
          </w:tcPr>
          <w:p>
            <w:pPr>
              <w:pStyle w:val="0"/>
            </w:pPr>
            <w:r>
              <w:rPr>
                <w:sz w:val="20"/>
              </w:rPr>
              <w:t xml:space="preserve">Риски реализации проекта:</w:t>
            </w:r>
          </w:p>
          <w:p>
            <w:pPr>
              <w:pStyle w:val="0"/>
            </w:pPr>
            <w:r>
              <w:rPr>
                <w:sz w:val="20"/>
              </w:rPr>
              <w:t xml:space="preserve">риски описаны не полностью/поверхностно, оценка рисков нереалистична (занижена), планируемые меры снижения/предотвращения рисков нецелесообразны, у эксперта есть существенные замечания (с комментарием) - 0 баллов;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риски описаны не полностью, оценка рисков в целом реалистична, планируемые меры снижения/предотвращения рисков целесообразны, но у эксперта есть незначительные замечания (с комментарием) - 1 балл;</w:t>
            </w:r>
          </w:p>
          <w:p>
            <w:pPr>
              <w:pStyle w:val="0"/>
            </w:pPr>
            <w:r>
              <w:rPr>
                <w:sz w:val="20"/>
              </w:rPr>
              <w:t xml:space="preserve">риски описаны подробно и исчерпывающе, оценка рисков реалистична, планируемые меры снижения/предотвращения рисков целесообразны - 2 балла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649" w:type="dxa"/>
          </w:tcPr>
          <w:p>
            <w:pPr>
              <w:pStyle w:val="0"/>
            </w:pPr>
            <w:r>
              <w:rPr>
                <w:sz w:val="20"/>
              </w:rPr>
              <w:t xml:space="preserve">Логическая связаность и реализуемость проекта: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проект слабо проработан, имеются противоречия между планируемой деятельностью и ожидаемыми результатами, сроки выполнения некорректны, имеются существенные ошибки в постановке целей, задач и описании мероприятий, имеются существенные замечания эксперта (с комментарием) - 0 баллов;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описание проекта не позволяет определить содержание основных мероприятий, имеются нарушения связи между целями, задачами, мероприятиями и предполагаемыми результатами, имеются другие замечания эксперта (с комментарием) - 1 балл;</w:t>
            </w:r>
          </w:p>
          <w:p>
            <w:pPr>
              <w:pStyle w:val="0"/>
            </w:pPr>
            <w:r>
              <w:rPr>
                <w:sz w:val="20"/>
              </w:rPr>
              <w:t xml:space="preserve">цели, задачи и мероприятия взаимосвязаны, запланированные мероприятия соответствуют условиям конкурса и обеспечивают решение задач, но есть замечания по их составу, сроки выполнения отдельных мероприятий требуют корректировки, имеются незначительные замечания эксперта (с комментарием) - 2 балла;</w:t>
            </w:r>
          </w:p>
          <w:p>
            <w:pPr>
              <w:pStyle w:val="0"/>
            </w:pPr>
            <w:r>
              <w:rPr>
                <w:sz w:val="20"/>
              </w:rPr>
              <w:t xml:space="preserve">описание проекта содержит необходимую и достаточную информацию для полного понимания его содержания, календарный план хорошо структурирован и детализирован, мероприятия полностью соответствуют условиям конкурса и обеспечивают решение поставленных задач и достижение результатов - 3 балла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4649" w:type="dxa"/>
          </w:tcPr>
          <w:p>
            <w:pPr>
              <w:pStyle w:val="0"/>
            </w:pPr>
            <w:r>
              <w:rPr>
                <w:sz w:val="20"/>
              </w:rPr>
              <w:t xml:space="preserve">Обоснованность и реалистичность бюджета: предполагаемые расходы не соответствуют мероприятиям проекта и/или условиям конкурса - 0 баллов;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не все предполагаемые расходы следуют из мероприятий и обоснованы, в бюджете предусмотрены не имеющие прямого отношения к реализации проекта расходы - 1 балл;</w:t>
            </w:r>
          </w:p>
          <w:p>
            <w:pPr>
              <w:pStyle w:val="0"/>
            </w:pPr>
            <w:r>
              <w:rPr>
                <w:sz w:val="20"/>
              </w:rPr>
              <w:t xml:space="preserve">планируемые расходы следуют из мероприятий и обоснованы, однако не все детализированы - 2 балла;</w:t>
            </w:r>
          </w:p>
          <w:p>
            <w:pPr>
              <w:pStyle w:val="0"/>
            </w:pPr>
            <w:r>
              <w:rPr>
                <w:sz w:val="20"/>
              </w:rPr>
              <w:t xml:space="preserve">в бюджете проекта отсутствуют расходы, непосредственно не связанные с его реализацией, представлена детализация всех предполагаемых расходов - 3 балла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4649" w:type="dxa"/>
          </w:tcPr>
          <w:p>
            <w:pPr>
              <w:pStyle w:val="0"/>
            </w:pPr>
            <w:r>
              <w:rPr>
                <w:sz w:val="20"/>
              </w:rPr>
              <w:t xml:space="preserve">Проект предполагает вложения в оборудование или услугу с последующим долгосрочным функционированием или эксплуатацией: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проект разовый, короткого срока эксплуатации (до 3 мес.) - 0 баллов;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проект рассчитан на эксплуатацию или функционирование с 3 до 12 мес. - 1 балл;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проект рассчитан на эксплуатацию или функционирование с 12 до 36 мес. - 2 балла;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проект рассчитан на эксплуатацию или функционирование от 36 мес. - 3 балла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4649" w:type="dxa"/>
          </w:tcPr>
          <w:p>
            <w:pPr>
              <w:pStyle w:val="0"/>
            </w:pPr>
            <w:r>
              <w:rPr>
                <w:sz w:val="20"/>
              </w:rPr>
              <w:t xml:space="preserve">Фактический вклад собственных средств участника отбора в реализацию проекта:</w:t>
            </w:r>
          </w:p>
          <w:p>
            <w:pPr>
              <w:pStyle w:val="0"/>
            </w:pPr>
            <w:r>
              <w:rPr>
                <w:sz w:val="20"/>
              </w:rPr>
              <w:t xml:space="preserve">объем вложений собственных средств участника превышает размер запрашиваемой суммы грантовой поддержки, вложения в проект осуществлены полностью и подтверждены документально - 5 баллов;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объем вложений собственных средств участника превышает размер запрашиваемой суммы грантовой поддержки, при этом подтвержденный документально объем вложений средств участника в проект превышает 30% запрашиваемой суммы грантовой поддержки - 4 балла;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обязательства участника по инвестированию 30% собственных средств от запрашиваемой суммы грантовой поддержки на момент подачи заявки в текущем году уже выполнены и подтверждены документально - 3 балла;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обязательства участника по инвестированию 30% собственных средств от запрашиваемой суммы грантовой поддержки на момент подачи заявки в текущем году частично выполнены и подтверждены документально - 2 балла;</w:t>
            </w:r>
          </w:p>
          <w:p>
            <w:pPr>
              <w:pStyle w:val="0"/>
            </w:pPr>
            <w:r>
              <w:rPr>
                <w:sz w:val="20"/>
              </w:rPr>
              <w:t xml:space="preserve">30% собственных средств, заявленных обязательством участника, - 1 балл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4649" w:type="dxa"/>
          </w:tcPr>
          <w:p>
            <w:pPr>
              <w:pStyle w:val="0"/>
            </w:pPr>
            <w:r>
              <w:rPr>
                <w:sz w:val="20"/>
              </w:rPr>
              <w:t xml:space="preserve">Наличие у участника отбора реализованных проектов по тематике заявленных мероприятий:</w:t>
            </w:r>
          </w:p>
          <w:p>
            <w:pPr>
              <w:pStyle w:val="0"/>
            </w:pPr>
            <w:r>
              <w:rPr>
                <w:sz w:val="20"/>
              </w:rPr>
              <w:t xml:space="preserve">отсутствие опыта в сфере деятельности и реализованных проектов - 0 баллов;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опыт до 1 года или 1 реализованный проект - 1 балл;</w:t>
            </w:r>
          </w:p>
          <w:p>
            <w:pPr>
              <w:pStyle w:val="0"/>
            </w:pPr>
            <w:r>
              <w:rPr>
                <w:sz w:val="20"/>
              </w:rPr>
              <w:t xml:space="preserve">опыт 1 - 3 года или 1 - 3 реализованных проекта - 2 балла;</w:t>
            </w:r>
          </w:p>
          <w:p>
            <w:pPr>
              <w:pStyle w:val="0"/>
            </w:pPr>
            <w:r>
              <w:rPr>
                <w:sz w:val="20"/>
              </w:rPr>
              <w:t xml:space="preserve">опыт от 3 лет или более 3 реализованных проектов - 3 балла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4649" w:type="dxa"/>
          </w:tcPr>
          <w:p>
            <w:pPr>
              <w:pStyle w:val="0"/>
            </w:pPr>
            <w:r>
              <w:rPr>
                <w:sz w:val="20"/>
              </w:rPr>
              <w:t xml:space="preserve">Соответствие опыта и компетенций команды проекта заявленной деятельности:</w:t>
            </w:r>
          </w:p>
          <w:p>
            <w:pPr>
              <w:pStyle w:val="0"/>
            </w:pPr>
            <w:r>
              <w:rPr>
                <w:sz w:val="20"/>
              </w:rPr>
              <w:t xml:space="preserve">команда без опыта и компетенций - 0 баллов;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заявленные сотрудники обладают опытом и компетенциями - 1 балл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4649" w:type="dxa"/>
          </w:tcPr>
          <w:p>
            <w:pPr>
              <w:pStyle w:val="0"/>
            </w:pPr>
            <w:r>
              <w:rPr>
                <w:sz w:val="20"/>
              </w:rPr>
              <w:t xml:space="preserve">Основные виды деятельности участника отбора соответствуют заявленным видам деятельности:</w:t>
            </w:r>
          </w:p>
          <w:p>
            <w:pPr>
              <w:pStyle w:val="0"/>
            </w:pPr>
            <w:r>
              <w:rPr>
                <w:sz w:val="20"/>
              </w:rPr>
              <w:t xml:space="preserve">ни основной, ни дополнительный </w:t>
            </w:r>
            <w:hyperlink w:history="0" r:id="rId10" w:tooltip="&quot;ОК 029-2014 (КДЕС Ред. 2). Общероссийский классификатор видов экономической деятельности&quot; (утв. Приказом Росстандарта от 31.01.2014 N 14-ст) (ред. от 03.04.2023) {КонсультантПлюс}">
              <w:r>
                <w:rPr>
                  <w:sz w:val="20"/>
                  <w:color w:val="0000ff"/>
                </w:rPr>
                <w:t xml:space="preserve">ОКВЭД</w:t>
              </w:r>
            </w:hyperlink>
            <w:r>
              <w:rPr>
                <w:sz w:val="20"/>
              </w:rPr>
              <w:t xml:space="preserve"> не соответствуют заявленной деятельности - 0 баллов;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соответствует дополнительный </w:t>
            </w:r>
            <w:hyperlink w:history="0" r:id="rId11" w:tooltip="&quot;ОК 029-2014 (КДЕС Ред. 2). Общероссийский классификатор видов экономической деятельности&quot; (утв. Приказом Росстандарта от 31.01.2014 N 14-ст) (ред. от 03.04.2023) {КонсультантПлюс}">
              <w:r>
                <w:rPr>
                  <w:sz w:val="20"/>
                  <w:color w:val="0000ff"/>
                </w:rPr>
                <w:t xml:space="preserve">ОКВЭД</w:t>
              </w:r>
            </w:hyperlink>
            <w:r>
              <w:rPr>
                <w:sz w:val="20"/>
              </w:rPr>
              <w:t xml:space="preserve"> - 1 балл;</w:t>
            </w:r>
          </w:p>
          <w:p>
            <w:pPr>
              <w:pStyle w:val="0"/>
            </w:pPr>
            <w:r>
              <w:rPr>
                <w:sz w:val="20"/>
              </w:rPr>
              <w:t xml:space="preserve">соответствует основной </w:t>
            </w:r>
            <w:hyperlink w:history="0" r:id="rId12" w:tooltip="&quot;ОК 029-2014 (КДЕС Ред. 2). Общероссийский классификатор видов экономической деятельности&quot; (утв. Приказом Росстандарта от 31.01.2014 N 14-ст) (ред. от 03.04.2023) {КонсультантПлюс}">
              <w:r>
                <w:rPr>
                  <w:sz w:val="20"/>
                  <w:color w:val="0000ff"/>
                </w:rPr>
                <w:t xml:space="preserve">ОКВЭД</w:t>
              </w:r>
            </w:hyperlink>
            <w:r>
              <w:rPr>
                <w:sz w:val="20"/>
              </w:rPr>
              <w:t xml:space="preserve"> - 2 балла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4649" w:type="dxa"/>
          </w:tcPr>
          <w:p>
            <w:pPr>
              <w:pStyle w:val="0"/>
            </w:pPr>
            <w:r>
              <w:rPr>
                <w:sz w:val="20"/>
              </w:rPr>
              <w:t xml:space="preserve">Оценка конкурсной комиссией в результате очного собеседования по следующим критериям:</w:t>
            </w:r>
          </w:p>
          <w:p>
            <w:pPr>
              <w:pStyle w:val="0"/>
            </w:pPr>
            <w:r>
              <w:rPr>
                <w:sz w:val="20"/>
              </w:rPr>
              <w:t xml:space="preserve">обеспечение проектом требуемой функциональности и комфорта для туристов - от 0 до 5 баллов;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востребованность туристами места реализации проекта с учетом текущего туристического потока - от 0 до 3 баллов;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уровень обеспеченности дополнительной инфраструктурой в проекте - от 0 до 3 баллов;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проработанность необходимых подводящих коммуникаций для реализации проекта - от 0 до 3 баллов;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ресурсное обеспечение, необходимое для реализации проекта (земельный, финансовый, трудовой и пр.), - от 0 до 5 баллов;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оригинальность и креативность идеи проекта - от 0 до 2 баллов;</w:t>
            </w:r>
          </w:p>
          <w:p>
            <w:pPr>
              <w:pStyle w:val="0"/>
            </w:pPr>
            <w:r>
              <w:rPr>
                <w:sz w:val="20"/>
              </w:rPr>
              <w:t xml:space="preserve">уровень проработки технологического решения и его внедрения на месте реализации проекта - от 0 до 2 баллов;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наличие визуализация проекта - от 0 до 3 баллов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4649" w:type="dxa"/>
          </w:tcPr>
          <w:p>
            <w:pPr>
              <w:pStyle w:val="0"/>
            </w:pPr>
            <w:r>
              <w:rPr>
                <w:sz w:val="20"/>
              </w:rPr>
              <w:t xml:space="preserve">Размер финансирования проекта за счет средств гранта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4649" w:type="dxa"/>
          </w:tcPr>
          <w:p>
            <w:pPr>
              <w:pStyle w:val="0"/>
            </w:pPr>
            <w:r>
              <w:rPr>
                <w:sz w:val="20"/>
              </w:rPr>
              <w:t xml:space="preserve">Оценка проекта членами конкурсной комиссии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649" w:type="dxa"/>
          </w:tcPr>
          <w:p>
            <w:pPr>
              <w:pStyle w:val="0"/>
            </w:pPr>
            <w:r>
              <w:rPr>
                <w:sz w:val="20"/>
              </w:rPr>
              <w:t xml:space="preserve">Итоговый балл Заявителя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Члены конкурсной комиссии и их оценки: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762"/>
        <w:gridCol w:w="1644"/>
        <w:gridCol w:w="1417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7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Ф.И.О. члена конкурсной комиссии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Оценка по критериям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Подпись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762" w:type="dxa"/>
          </w:tcPr>
          <w:p>
            <w:pPr>
              <w:pStyle w:val="0"/>
            </w:pPr>
            <w:r>
              <w:rPr>
                <w:sz w:val="20"/>
              </w:rPr>
              <w:t xml:space="preserve">Итоговый балл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Секретарь</w:t>
      </w:r>
    </w:p>
    <w:p>
      <w:pPr>
        <w:pStyle w:val="1"/>
        <w:jc w:val="both"/>
      </w:pPr>
      <w:r>
        <w:rPr>
          <w:sz w:val="20"/>
        </w:rPr>
        <w:t xml:space="preserve">конкурсной комиссии ______________ 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(подпись)       (расшифровка подписи)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Примечание:</w:t>
      </w:r>
    </w:p>
    <w:p>
      <w:pPr>
        <w:pStyle w:val="1"/>
        <w:jc w:val="both"/>
      </w:pPr>
      <w:r>
        <w:rPr>
          <w:sz w:val="20"/>
        </w:rPr>
        <w:t xml:space="preserve">    1.  Для  оценки  проекта  применяется оценка критериев, предусмотренных</w:t>
      </w:r>
    </w:p>
    <w:p>
      <w:pPr>
        <w:pStyle w:val="1"/>
        <w:jc w:val="both"/>
      </w:pPr>
      <w:hyperlink w:history="0" r:id="rId13" w:tooltip="Постановление Правительства РД от 14.07.2022 N 225 (ред. от 03.05.2023) &quot;Об утверждении Правил предоставления грантов в форме субсидий из республиканского бюджета Республики Дагестан на осуществление поддержки общественных инициатив, направленных на развитие туристической инфраструктуры, создание модульных некапитальных средств размещения (кемпингов и автокемпингов) и развитие инфраструктуры туризма&quot; {КонсультантПлюс}">
        <w:r>
          <w:rPr>
            <w:sz w:val="20"/>
            <w:color w:val="0000ff"/>
          </w:rPr>
          <w:t xml:space="preserve">приложением N 5</w:t>
        </w:r>
      </w:hyperlink>
      <w:r>
        <w:rPr>
          <w:sz w:val="20"/>
        </w:rPr>
        <w:t xml:space="preserve"> Правил.</w:t>
      </w:r>
    </w:p>
    <w:p>
      <w:pPr>
        <w:pStyle w:val="1"/>
        <w:jc w:val="both"/>
      </w:pPr>
      <w:r>
        <w:rPr>
          <w:sz w:val="20"/>
        </w:rPr>
        <w:t xml:space="preserve">    2. Итоговый балл выводится секретарем Конкурсной комиссии.</w:t>
      </w:r>
    </w:p>
    <w:p>
      <w:pPr>
        <w:pStyle w:val="1"/>
        <w:jc w:val="both"/>
      </w:pPr>
      <w:r>
        <w:rPr>
          <w:sz w:val="20"/>
        </w:rPr>
        <w:t xml:space="preserve">    3.  Оценочная  ведомость  заполняется  по  каждому  рассматриваемому на</w:t>
      </w:r>
    </w:p>
    <w:p>
      <w:pPr>
        <w:pStyle w:val="1"/>
        <w:jc w:val="both"/>
      </w:pPr>
      <w:r>
        <w:rPr>
          <w:sz w:val="20"/>
        </w:rPr>
        <w:t xml:space="preserve">заседании Комиссии проекту.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29.07.2022 N 87/ОД</w:t>
            <w:br/>
            <w:t>"Об утверждении Положения о конкурсной комиссии по проведению конкурсного отб...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2A26652D90DA6B1FB55571EAC2180C933443C6BDE851FECDB60A5435A37F0203B771E79BC379A20BAB93D56A42E1EFA3346FA23903F96A6DD7CEC8HAXBL" TargetMode = "External"/>
	<Relationship Id="rId8" Type="http://schemas.openxmlformats.org/officeDocument/2006/relationships/hyperlink" Target="consultantplus://offline/ref=2A26652D90DA6B1FB55571FCD174519A30409FB5E702A59FBC00016DFC265244E677B1DD9974A615A990D1H6XFL" TargetMode = "External"/>
	<Relationship Id="rId9" Type="http://schemas.openxmlformats.org/officeDocument/2006/relationships/hyperlink" Target="consultantplus://offline/ref=2A26652D90DA6B1FB55571EAC2180C933443C6BDE851FECDB60A5435A37F0203B771E79BC379A20BAB93D56A42E1EFA3346FA23903F96A6DD7CEC8HAXBL" TargetMode = "External"/>
	<Relationship Id="rId10" Type="http://schemas.openxmlformats.org/officeDocument/2006/relationships/hyperlink" Target="consultantplus://offline/ref=2A26652D90DA6B1FB55571FCD174519A364C9FB1E553F29DED550F68F4760854E23EE6D58571BD0BAE8ED16C4BHBX6L" TargetMode = "External"/>
	<Relationship Id="rId11" Type="http://schemas.openxmlformats.org/officeDocument/2006/relationships/hyperlink" Target="consultantplus://offline/ref=2A26652D90DA6B1FB55571FCD174519A364C9FB1E553F29DED550F68F4760854E23EE6D58571BD0BAE8ED16C4BHBX6L" TargetMode = "External"/>
	<Relationship Id="rId12" Type="http://schemas.openxmlformats.org/officeDocument/2006/relationships/hyperlink" Target="consultantplus://offline/ref=2A26652D90DA6B1FB55571FCD174519A364C9FB1E553F29DED550F68F4760854E23EE6D58571BD0BAE8ED16C4BHBX6L" TargetMode = "External"/>
	<Relationship Id="rId13" Type="http://schemas.openxmlformats.org/officeDocument/2006/relationships/hyperlink" Target="consultantplus://offline/ref=2A26652D90DA6B1FB55571EAC2180C933443C6BDE851FECDB60A5435A37F0203B771E79BC379A20BAB96D56442E1EFA3346FA23903F96A6DD7CEC8HAXB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29.07.2022 N 87/ОД
"Об утверждении Положения о конкурсной комиссии по проведению конкурсного отбора для предоставления грантов в форме субсидий из республиканского бюджета Республики Дагестан на осуществление поддержки общественных инициатив на создание модульных некапитальных средств размещения (кемпингов и автокемпингов)"
(Зарегистрировано в Минюсте РД 09.08.2022 N 6121)</dc:title>
  <dcterms:created xsi:type="dcterms:W3CDTF">2023-05-25T11:23:07Z</dcterms:created>
</cp:coreProperties>
</file>