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917" w:rsidRPr="002C1917" w:rsidRDefault="002C1917" w:rsidP="0063708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1917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</w:t>
      </w:r>
    </w:p>
    <w:p w:rsidR="00A65102" w:rsidRDefault="0022464C" w:rsidP="0063708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 итогам социально – экономического развития</w:t>
      </w:r>
      <w:r w:rsidR="00DA47D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Республики Дагестан</w:t>
      </w:r>
      <w:r w:rsidR="00781F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сфере туризма за 2024 год </w:t>
      </w:r>
      <w:r w:rsidR="00781FB1">
        <w:rPr>
          <w:rFonts w:ascii="Times New Roman" w:eastAsia="Times New Roman" w:hAnsi="Times New Roman"/>
          <w:b/>
          <w:sz w:val="28"/>
          <w:szCs w:val="28"/>
          <w:lang w:eastAsia="ru-RU"/>
        </w:rPr>
        <w:t>и задачах на 2025 год.</w:t>
      </w:r>
    </w:p>
    <w:p w:rsidR="002C1917" w:rsidRDefault="002C1917" w:rsidP="002C191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47DA" w:rsidRPr="00DA47DA" w:rsidRDefault="003E1768" w:rsidP="00DA47DA">
      <w:pPr>
        <w:pStyle w:val="3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iCs/>
          <w:color w:val="auto"/>
          <w:sz w:val="28"/>
          <w:szCs w:val="28"/>
        </w:rPr>
      </w:pPr>
      <w:r w:rsidRPr="00DA47DA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Деятельность </w:t>
      </w:r>
      <w:r w:rsidRPr="00DA47D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Министерства по туризму и народным художественным промыслам Республики Дагестан направлена на развитие </w:t>
      </w:r>
      <w:r w:rsidR="00DA47D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туризма в республике</w:t>
      </w:r>
      <w:r w:rsidRPr="00DA47D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, </w:t>
      </w:r>
      <w:r w:rsidR="00DA47DA" w:rsidRPr="00DA47D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который </w:t>
      </w:r>
      <w:r w:rsidR="00DA47DA" w:rsidRPr="00DA47DA">
        <w:rPr>
          <w:rFonts w:ascii="Times New Roman" w:hAnsi="Times New Roman" w:cs="Times New Roman"/>
          <w:b w:val="0"/>
          <w:iCs/>
          <w:color w:val="auto"/>
          <w:sz w:val="28"/>
          <w:szCs w:val="28"/>
        </w:rPr>
        <w:t>способствует увеличению местных доходов, созданию новых рабочих мест, развитию смежных отраслей, активизации центров народных промыслов и культуры, а также повышению уровня жизни местного населения.</w:t>
      </w:r>
    </w:p>
    <w:p w:rsidR="005F0200" w:rsidRDefault="00DA47DA" w:rsidP="00DA47DA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  <w:r w:rsidRPr="00DA47DA">
        <w:rPr>
          <w:rFonts w:ascii="Times New Roman" w:hAnsi="Times New Roman"/>
          <w:bCs/>
          <w:iCs/>
          <w:sz w:val="28"/>
          <w:szCs w:val="28"/>
        </w:rPr>
        <w:t xml:space="preserve">Уже сегодня </w:t>
      </w:r>
      <w:r>
        <w:rPr>
          <w:rFonts w:ascii="Times New Roman" w:hAnsi="Times New Roman"/>
          <w:bCs/>
          <w:iCs/>
          <w:sz w:val="28"/>
          <w:szCs w:val="28"/>
        </w:rPr>
        <w:t>наблюдается</w:t>
      </w:r>
      <w:r w:rsidRPr="00DA47DA">
        <w:rPr>
          <w:rFonts w:ascii="Times New Roman" w:hAnsi="Times New Roman"/>
          <w:bCs/>
          <w:iCs/>
          <w:sz w:val="28"/>
          <w:szCs w:val="28"/>
        </w:rPr>
        <w:t xml:space="preserve"> мультипликативный эффект от развития туризма. Увеличение турпотока оказывает положительное влияние на экономику региона, стимулирует рост основных показателей отрасли и способствует развитию частного бизнеса. </w:t>
      </w:r>
      <w:r w:rsidR="005F0200" w:rsidRPr="005F0200">
        <w:rPr>
          <w:rFonts w:ascii="Times New Roman" w:hAnsi="Times New Roman"/>
          <w:bCs/>
          <w:iCs/>
          <w:sz w:val="28"/>
          <w:szCs w:val="28"/>
        </w:rPr>
        <w:t>Согласно данным Дагестанстата, объем туристических услуг за 2024 год сост</w:t>
      </w:r>
      <w:r w:rsidR="009948A4">
        <w:rPr>
          <w:rFonts w:ascii="Times New Roman" w:hAnsi="Times New Roman"/>
          <w:bCs/>
          <w:iCs/>
          <w:sz w:val="28"/>
          <w:szCs w:val="28"/>
        </w:rPr>
        <w:t>авил 22,33 млрд рублей, что на 3</w:t>
      </w:r>
      <w:r w:rsidR="005F0200" w:rsidRPr="005F0200">
        <w:rPr>
          <w:rFonts w:ascii="Times New Roman" w:hAnsi="Times New Roman"/>
          <w:bCs/>
          <w:iCs/>
          <w:sz w:val="28"/>
          <w:szCs w:val="28"/>
        </w:rPr>
        <w:t>,</w:t>
      </w:r>
      <w:r w:rsidR="009948A4">
        <w:rPr>
          <w:rFonts w:ascii="Times New Roman" w:hAnsi="Times New Roman"/>
          <w:bCs/>
          <w:iCs/>
          <w:sz w:val="28"/>
          <w:szCs w:val="28"/>
        </w:rPr>
        <w:t>44</w:t>
      </w:r>
      <w:bookmarkStart w:id="0" w:name="_GoBack"/>
      <w:bookmarkEnd w:id="0"/>
      <w:r w:rsidR="005F0200" w:rsidRPr="005F0200">
        <w:rPr>
          <w:rFonts w:ascii="Times New Roman" w:hAnsi="Times New Roman"/>
          <w:bCs/>
          <w:iCs/>
          <w:sz w:val="28"/>
          <w:szCs w:val="28"/>
        </w:rPr>
        <w:t xml:space="preserve"> млрд рублей больше, чем за 2023 год (1</w:t>
      </w:r>
      <w:r w:rsidR="009948A4">
        <w:rPr>
          <w:rFonts w:ascii="Times New Roman" w:hAnsi="Times New Roman"/>
          <w:bCs/>
          <w:iCs/>
          <w:sz w:val="28"/>
          <w:szCs w:val="28"/>
        </w:rPr>
        <w:t>8</w:t>
      </w:r>
      <w:r w:rsidR="005F0200" w:rsidRPr="005F0200">
        <w:rPr>
          <w:rFonts w:ascii="Times New Roman" w:hAnsi="Times New Roman"/>
          <w:bCs/>
          <w:iCs/>
          <w:sz w:val="28"/>
          <w:szCs w:val="28"/>
        </w:rPr>
        <w:t>,</w:t>
      </w:r>
      <w:r w:rsidR="009948A4">
        <w:rPr>
          <w:rFonts w:ascii="Times New Roman" w:hAnsi="Times New Roman"/>
          <w:bCs/>
          <w:iCs/>
          <w:sz w:val="28"/>
          <w:szCs w:val="28"/>
        </w:rPr>
        <w:t>88</w:t>
      </w:r>
      <w:r w:rsidR="005F0200" w:rsidRPr="005F0200">
        <w:rPr>
          <w:rFonts w:ascii="Times New Roman" w:hAnsi="Times New Roman"/>
          <w:bCs/>
          <w:iCs/>
          <w:sz w:val="28"/>
          <w:szCs w:val="28"/>
        </w:rPr>
        <w:t xml:space="preserve"> млрд рублей).</w:t>
      </w:r>
    </w:p>
    <w:p w:rsidR="00322EF6" w:rsidRPr="00322EF6" w:rsidRDefault="00733267" w:rsidP="00DA47DA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Ежегодно растет пассажира поток аэропорта г. Махачкалы. Так в 2023 году прирост составил 11,6 %. </w:t>
      </w:r>
      <w:r w:rsidR="00322EF6" w:rsidRPr="00322EF6">
        <w:rPr>
          <w:rFonts w:ascii="Times New Roman" w:hAnsi="Times New Roman"/>
          <w:sz w:val="28"/>
          <w:szCs w:val="28"/>
          <w:lang w:eastAsia="ru-RU"/>
        </w:rPr>
        <w:t xml:space="preserve">По итогам 2024 года 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="00322EF6" w:rsidRPr="00322EF6">
        <w:rPr>
          <w:rFonts w:ascii="Times New Roman" w:hAnsi="Times New Roman"/>
          <w:sz w:val="28"/>
          <w:szCs w:val="28"/>
          <w:lang w:eastAsia="ru-RU"/>
        </w:rPr>
        <w:t xml:space="preserve">эропорт обслужил </w:t>
      </w:r>
      <w:r w:rsidR="00406EBC">
        <w:rPr>
          <w:rFonts w:ascii="Times New Roman" w:hAnsi="Times New Roman"/>
          <w:sz w:val="28"/>
          <w:szCs w:val="28"/>
          <w:lang w:eastAsia="ru-RU"/>
        </w:rPr>
        <w:t>2,9</w:t>
      </w:r>
      <w:r w:rsidR="00322EF6" w:rsidRPr="00322EF6">
        <w:rPr>
          <w:rFonts w:ascii="Times New Roman" w:hAnsi="Times New Roman"/>
          <w:sz w:val="28"/>
          <w:szCs w:val="28"/>
          <w:lang w:eastAsia="ru-RU"/>
        </w:rPr>
        <w:t xml:space="preserve"> млн.</w:t>
      </w:r>
      <w:r w:rsidR="00406EBC">
        <w:rPr>
          <w:rFonts w:ascii="Times New Roman" w:hAnsi="Times New Roman"/>
          <w:sz w:val="28"/>
          <w:szCs w:val="28"/>
          <w:lang w:eastAsia="ru-RU"/>
        </w:rPr>
        <w:t xml:space="preserve"> пассажиров, что на 3,5 % больше относительно 2023 года.</w:t>
      </w:r>
    </w:p>
    <w:p w:rsidR="00D96793" w:rsidRDefault="00843356" w:rsidP="00D96793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Т</w:t>
      </w:r>
      <w:r w:rsidR="00DA47DA" w:rsidRPr="00DA47DA">
        <w:rPr>
          <w:rFonts w:ascii="Times New Roman" w:hAnsi="Times New Roman"/>
          <w:bCs/>
          <w:iCs/>
          <w:sz w:val="28"/>
          <w:szCs w:val="28"/>
        </w:rPr>
        <w:t>уристический поток в республику в 2024 году достиг 1,85 млн человек, что на 5,7% больше, чем в 2023 году (1,75 млн человек).</w:t>
      </w:r>
    </w:p>
    <w:p w:rsidR="00637088" w:rsidRDefault="00DA47DA" w:rsidP="00DA47DA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  <w:r w:rsidRPr="00DA47DA">
        <w:rPr>
          <w:rFonts w:ascii="Times New Roman" w:hAnsi="Times New Roman"/>
          <w:bCs/>
          <w:iCs/>
          <w:sz w:val="28"/>
          <w:szCs w:val="28"/>
        </w:rPr>
        <w:t>Рост въездного туризма заметно улучшил инвестиционный климат и активизировал бизнес.</w:t>
      </w:r>
      <w:r w:rsidR="003A39EC">
        <w:rPr>
          <w:rFonts w:ascii="Times New Roman" w:hAnsi="Times New Roman"/>
          <w:bCs/>
          <w:iCs/>
          <w:sz w:val="28"/>
          <w:szCs w:val="28"/>
        </w:rPr>
        <w:t xml:space="preserve"> В текущем году </w:t>
      </w:r>
      <w:r>
        <w:rPr>
          <w:rFonts w:ascii="Times New Roman" w:hAnsi="Times New Roman"/>
          <w:bCs/>
          <w:iCs/>
          <w:sz w:val="28"/>
          <w:szCs w:val="28"/>
        </w:rPr>
        <w:t>значительно увеличилось количество</w:t>
      </w:r>
      <w:r w:rsidRPr="00DA47DA">
        <w:rPr>
          <w:rFonts w:ascii="Times New Roman" w:hAnsi="Times New Roman"/>
          <w:bCs/>
          <w:iCs/>
          <w:sz w:val="28"/>
          <w:szCs w:val="28"/>
        </w:rPr>
        <w:t xml:space="preserve"> гостиниц и иных средств размещения, включенных в статистический учет, в том числе благодаря работе по легализации их деятельности. В 2024 году количество средств размещения увеличилось на 27,5% по сравнению с 2023 годом (с 611 до 779 единиц). Соответственно, увеличивается и число новых рабочих мест — в 2024 году создано 568 рабочих мест в туристической отрасли.</w:t>
      </w:r>
    </w:p>
    <w:p w:rsidR="00637088" w:rsidRDefault="00DA47DA" w:rsidP="00637088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  <w:r w:rsidRPr="00DA47DA">
        <w:rPr>
          <w:rFonts w:ascii="Times New Roman" w:hAnsi="Times New Roman"/>
          <w:bCs/>
          <w:iCs/>
          <w:sz w:val="28"/>
          <w:szCs w:val="28"/>
        </w:rPr>
        <w:t xml:space="preserve">В связи с этим в государственную программу по развитию туризма включены меры поддержки общественных и </w:t>
      </w:r>
      <w:r>
        <w:rPr>
          <w:rFonts w:ascii="Times New Roman" w:hAnsi="Times New Roman"/>
          <w:bCs/>
          <w:iCs/>
          <w:sz w:val="28"/>
          <w:szCs w:val="28"/>
        </w:rPr>
        <w:t>п</w:t>
      </w:r>
      <w:r w:rsidRPr="00DA47DA">
        <w:rPr>
          <w:rFonts w:ascii="Times New Roman" w:hAnsi="Times New Roman"/>
          <w:bCs/>
          <w:iCs/>
          <w:sz w:val="28"/>
          <w:szCs w:val="28"/>
        </w:rPr>
        <w:t>редпринимательских инициатив, субъектов малого и среднего бизнеса в виде грантов и субсидий на возмещение части затрат.</w:t>
      </w:r>
    </w:p>
    <w:p w:rsidR="00637088" w:rsidRDefault="00DA47DA" w:rsidP="00637088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  <w:r w:rsidRPr="00DA47DA">
        <w:rPr>
          <w:rFonts w:ascii="Times New Roman" w:hAnsi="Times New Roman"/>
          <w:bCs/>
          <w:iCs/>
          <w:sz w:val="28"/>
          <w:szCs w:val="28"/>
        </w:rPr>
        <w:t>С 2022 года в рамках национального проекта «Туризм и индустрия гостеприимства» реализуется региональный проект «Развитие туристической инфраструктуры (Республика Даге</w:t>
      </w:r>
      <w:r w:rsidR="00A431B8">
        <w:rPr>
          <w:rFonts w:ascii="Times New Roman" w:hAnsi="Times New Roman"/>
          <w:bCs/>
          <w:iCs/>
          <w:sz w:val="28"/>
          <w:szCs w:val="28"/>
        </w:rPr>
        <w:t>стан)». За три года поддержано 87</w:t>
      </w:r>
      <w:r w:rsidRPr="00DA47DA">
        <w:rPr>
          <w:rFonts w:ascii="Times New Roman" w:hAnsi="Times New Roman"/>
          <w:bCs/>
          <w:iCs/>
          <w:sz w:val="28"/>
          <w:szCs w:val="28"/>
        </w:rPr>
        <w:t xml:space="preserve"> проектов юридических лиц и индивидуальных предпринимателей, направленных на развитие туристической инфраструктуры и создание модульных некапитальных средств размещения на общую сумму свыше 1 млрд рублей. Привлечено более 1,5 млрд рублей внебюджетных средств.</w:t>
      </w:r>
    </w:p>
    <w:p w:rsidR="00637088" w:rsidRDefault="00DA47DA" w:rsidP="00637088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  <w:r w:rsidRPr="00DA47DA">
        <w:rPr>
          <w:rFonts w:ascii="Times New Roman" w:hAnsi="Times New Roman"/>
          <w:bCs/>
          <w:iCs/>
          <w:sz w:val="28"/>
          <w:szCs w:val="28"/>
        </w:rPr>
        <w:t xml:space="preserve">В результате реализации проектов были созданы 10 модульных туристических баз и гостиничных комплексов, 6 туристско-информационных центров по пути следования национального маршрута «Легенды Дагестана», 3 пункта проката туристического оборудования, благоустроены 10 пляжных зон на туристических объектах Каспийского побережья, созданы некапитальные средства общественного питания (кафе), и приобретено туристическое оборудование для предпринимателей, что позволило расширить спектр предоставляемых услуг. В 2024 году завершается </w:t>
      </w:r>
      <w:r w:rsidRPr="00DA47DA">
        <w:rPr>
          <w:rFonts w:ascii="Times New Roman" w:hAnsi="Times New Roman"/>
          <w:bCs/>
          <w:iCs/>
          <w:sz w:val="28"/>
          <w:szCs w:val="28"/>
        </w:rPr>
        <w:lastRenderedPageBreak/>
        <w:t>реализация 9 инвестиционных проектов по созданию модульных некапитальных средств размещения. Эти меры позволили в кратчайшие сроки увеличить номерной фонд на 631 номер.</w:t>
      </w:r>
    </w:p>
    <w:p w:rsidR="00DA47DA" w:rsidRPr="00DA47DA" w:rsidRDefault="00DA47DA" w:rsidP="00637088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  <w:r w:rsidRPr="00DA47DA">
        <w:rPr>
          <w:rFonts w:ascii="Times New Roman" w:hAnsi="Times New Roman"/>
          <w:bCs/>
          <w:iCs/>
          <w:sz w:val="28"/>
          <w:szCs w:val="28"/>
        </w:rPr>
        <w:t>Кроме того, на плановый период 2025-2027 годов уже зарезервировано более 500 млн рублей (по 174 млн рублей ежегодно) для проведения мероприятий и поддержки общественных инициатив, юридических лиц и индивидуальных предпринимателей, направленных на развитие туристской инфраструктуры.</w:t>
      </w:r>
    </w:p>
    <w:p w:rsidR="0009695D" w:rsidRPr="00DA47DA" w:rsidRDefault="0009695D" w:rsidP="00DA47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6C6A41" w:rsidRPr="00DA47DA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C6A41" w:rsidRPr="00DA47DA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Министерством </w:t>
      </w:r>
      <w:r w:rsidR="00DA47DA">
        <w:rPr>
          <w:rFonts w:ascii="Times New Roman" w:eastAsia="Times New Roman" w:hAnsi="Times New Roman"/>
          <w:sz w:val="28"/>
          <w:szCs w:val="28"/>
          <w:lang w:eastAsia="ru-RU"/>
        </w:rPr>
        <w:t>предоставлены</w:t>
      </w: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 субсиди</w:t>
      </w:r>
      <w:r w:rsidR="00DA47D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 на реализацию проектов местных инициатив, направленных на развитие туризма в муниципальных образованиях. Эта мера да</w:t>
      </w:r>
      <w:r w:rsidR="006C6A41" w:rsidRPr="00DA47DA">
        <w:rPr>
          <w:rFonts w:ascii="Times New Roman" w:eastAsia="Times New Roman" w:hAnsi="Times New Roman"/>
          <w:sz w:val="28"/>
          <w:szCs w:val="28"/>
          <w:lang w:eastAsia="ru-RU"/>
        </w:rPr>
        <w:t>ет</w:t>
      </w: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возможность решить остро стоящие вопросы перед муниципалитетами, в части создания необходимой инфраструктуры, а также обеспечения безопасности на ключевых туристических направлениях, организации санитарных зон, благоустройства пляжей, обустройства смотровых площадок и т.д.</w:t>
      </w:r>
    </w:p>
    <w:p w:rsidR="00B91A72" w:rsidRPr="00DA47DA" w:rsidRDefault="00B91A72" w:rsidP="00DA47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>В конкурсе приняли участие 10 муниципалитетов. Всего было подано 16 заявок на общую сумму субсидий более 95 млн рублей.</w:t>
      </w:r>
    </w:p>
    <w:p w:rsidR="00637088" w:rsidRDefault="00B91A72" w:rsidP="00A74A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>Победителями конкурсного отбора признаны 11 проектов 7 муниципальных образований, набравших наибольшее количество баллов на общую сумму из республиканского бюджета более 58 млн рублей</w:t>
      </w:r>
      <w:r w:rsidR="00A74AC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3339F" w:rsidRPr="00A74ACC" w:rsidRDefault="00A74ACC" w:rsidP="00A74A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Данная мера поддержки позволила 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произвести благоустройство 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>покрыти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из природного камня ул. С. Стальского и М. Айдынбекова в с. Ахты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и 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>обустро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йство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смотров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площадк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вокруг памятника «Стелла» в с. Кунки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б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>лагоустро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йство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пешеходн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тропинк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ведущ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к музею камня и Джума мечети в с. Кубачи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о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>бустро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йство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смотров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площадк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и тропинк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к историческому памятнику «Кала-Корейш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в </w:t>
      </w:r>
      <w:r w:rsidR="00210A9D">
        <w:rPr>
          <w:rFonts w:ascii="Times New Roman" w:eastAsia="Times New Roman" w:hAnsi="Times New Roman"/>
          <w:sz w:val="28"/>
          <w:szCs w:val="28"/>
          <w:lang w:eastAsia="ru-RU"/>
        </w:rPr>
        <w:t xml:space="preserve">МО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Дахадаевск</w:t>
      </w:r>
      <w:r w:rsidR="00210A9D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 xml:space="preserve">благоустройство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>капитальный ремонт пешеходной дороги к «Мечет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17 века» в с. Тинди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74ACC">
        <w:t xml:space="preserve"> </w:t>
      </w:r>
      <w:r w:rsidR="009E67DE" w:rsidRPr="009E67DE">
        <w:rPr>
          <w:rFonts w:ascii="Times New Roman" w:hAnsi="Times New Roman"/>
          <w:sz w:val="28"/>
          <w:szCs w:val="28"/>
        </w:rPr>
        <w:t>б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>лагоустро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йство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 xml:space="preserve"> целебного источника «Горячка» г. Избербаш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A74ACC">
        <w:rPr>
          <w:rFonts w:ascii="Times New Roman" w:eastAsia="Times New Roman" w:hAnsi="Times New Roman"/>
          <w:sz w:val="28"/>
          <w:szCs w:val="28"/>
          <w:lang w:eastAsia="ru-RU"/>
        </w:rPr>
        <w:t>лагоустройство общественной территории «Родники Пуд Балах» в с. Орта-Стал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9E67DE" w:rsidRPr="009E67DE">
        <w:t xml:space="preserve"> </w:t>
      </w:r>
      <w:r w:rsidR="009E67DE" w:rsidRPr="009E67DE">
        <w:rPr>
          <w:rFonts w:ascii="Times New Roman" w:eastAsia="Times New Roman" w:hAnsi="Times New Roman"/>
          <w:sz w:val="28"/>
          <w:szCs w:val="28"/>
          <w:lang w:eastAsia="ru-RU"/>
        </w:rPr>
        <w:t>сквера им Сулейман Стальского в с. Герейхановское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85994">
        <w:rPr>
          <w:rFonts w:ascii="Times New Roman" w:eastAsia="Times New Roman" w:hAnsi="Times New Roman"/>
          <w:sz w:val="28"/>
          <w:szCs w:val="28"/>
          <w:lang w:eastAsia="ru-RU"/>
        </w:rPr>
        <w:t xml:space="preserve">МО 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>Сулейман-Стальск</w:t>
      </w:r>
      <w:r w:rsidR="00D85994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="009E67D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="00D85994">
        <w:rPr>
          <w:rFonts w:ascii="Times New Roman" w:eastAsia="Times New Roman" w:hAnsi="Times New Roman"/>
          <w:sz w:val="28"/>
          <w:szCs w:val="28"/>
          <w:lang w:eastAsia="ru-RU"/>
        </w:rPr>
        <w:t>, б</w:t>
      </w:r>
      <w:r w:rsidR="00D85994" w:rsidRPr="00D85994">
        <w:rPr>
          <w:rFonts w:ascii="Times New Roman" w:eastAsia="Times New Roman" w:hAnsi="Times New Roman"/>
          <w:sz w:val="28"/>
          <w:szCs w:val="28"/>
          <w:lang w:eastAsia="ru-RU"/>
        </w:rPr>
        <w:t>лагоустройство площадки для автостоянки с. Гоор</w:t>
      </w:r>
      <w:r w:rsidR="00D85994">
        <w:rPr>
          <w:rFonts w:ascii="Times New Roman" w:eastAsia="Times New Roman" w:hAnsi="Times New Roman"/>
          <w:sz w:val="28"/>
          <w:szCs w:val="28"/>
          <w:lang w:eastAsia="ru-RU"/>
        </w:rPr>
        <w:t>, МО Шамильский район.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C4EBA" w:rsidRPr="00BC4EBA" w:rsidRDefault="00BC4EBA" w:rsidP="00BC4EBA">
      <w:pPr>
        <w:spacing w:after="0" w:line="240" w:lineRule="auto"/>
        <w:ind w:firstLine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BC4EBA">
        <w:rPr>
          <w:rFonts w:ascii="Times New Roman" w:hAnsi="Times New Roman"/>
          <w:color w:val="000000"/>
          <w:sz w:val="28"/>
          <w:szCs w:val="28"/>
        </w:rPr>
        <w:t>В рамках исполнения поручения Президента Российской Федерации по развитию прибрежной территор</w:t>
      </w:r>
      <w:r>
        <w:rPr>
          <w:rFonts w:ascii="Times New Roman" w:hAnsi="Times New Roman"/>
          <w:color w:val="000000"/>
          <w:sz w:val="28"/>
          <w:szCs w:val="28"/>
        </w:rPr>
        <w:t>ий Каспийского моря в Республике</w:t>
      </w:r>
      <w:r w:rsidRPr="00BC4EBA">
        <w:rPr>
          <w:rFonts w:ascii="Times New Roman" w:hAnsi="Times New Roman"/>
          <w:color w:val="000000"/>
          <w:sz w:val="28"/>
          <w:szCs w:val="28"/>
        </w:rPr>
        <w:t xml:space="preserve"> Дагестан определены параметры и этапность комплексной долгосрочной работы по ключевым направлениям:</w:t>
      </w:r>
    </w:p>
    <w:p w:rsidR="00BC4EBA" w:rsidRPr="00BC4EBA" w:rsidRDefault="00BC4EBA" w:rsidP="00BC4EBA">
      <w:pPr>
        <w:spacing w:after="0" w:line="240" w:lineRule="auto"/>
        <w:ind w:firstLine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BC4EBA">
        <w:rPr>
          <w:rFonts w:ascii="Times New Roman" w:hAnsi="Times New Roman"/>
          <w:color w:val="000000"/>
          <w:sz w:val="28"/>
          <w:szCs w:val="28"/>
        </w:rPr>
        <w:t>Первый - этап – создание Каспийского прибрежного кластера и строительство всероссийского детского центра «Дагестан»;</w:t>
      </w:r>
    </w:p>
    <w:p w:rsidR="00BC4EBA" w:rsidRPr="00BC4EBA" w:rsidRDefault="00BC4EBA" w:rsidP="00BC4EBA">
      <w:pPr>
        <w:spacing w:after="0" w:line="240" w:lineRule="auto"/>
        <w:ind w:firstLine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BC4EBA">
        <w:rPr>
          <w:rFonts w:ascii="Times New Roman" w:hAnsi="Times New Roman"/>
          <w:color w:val="000000"/>
          <w:sz w:val="28"/>
          <w:szCs w:val="28"/>
        </w:rPr>
        <w:t>Второй - этап – создание города курорта «Каякент».</w:t>
      </w:r>
    </w:p>
    <w:p w:rsidR="00BC4EBA" w:rsidRPr="00BC4EBA" w:rsidRDefault="00BC4EBA" w:rsidP="00BC4EBA">
      <w:pPr>
        <w:spacing w:after="0" w:line="240" w:lineRule="auto"/>
        <w:ind w:firstLine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BC4EBA">
        <w:rPr>
          <w:rFonts w:ascii="Times New Roman" w:hAnsi="Times New Roman"/>
          <w:color w:val="000000"/>
          <w:sz w:val="28"/>
          <w:szCs w:val="28"/>
        </w:rPr>
        <w:t>В рамках первого этапа республикой совместно с АО «КАВКАЗ.РФ» разработаны и утверждены проекты планировки и межевания Каспийского кластера и Детского центра</w:t>
      </w:r>
      <w:r w:rsidR="00637088">
        <w:rPr>
          <w:rFonts w:ascii="Times New Roman" w:hAnsi="Times New Roman"/>
          <w:color w:val="000000"/>
          <w:sz w:val="28"/>
          <w:szCs w:val="28"/>
        </w:rPr>
        <w:t>.</w:t>
      </w:r>
    </w:p>
    <w:p w:rsidR="00BC4EBA" w:rsidRPr="00BC4EBA" w:rsidRDefault="00BC4EBA" w:rsidP="00BC4EBA">
      <w:pPr>
        <w:spacing w:after="0" w:line="240" w:lineRule="auto"/>
        <w:ind w:firstLine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BC4EBA">
        <w:rPr>
          <w:rFonts w:ascii="Times New Roman" w:hAnsi="Times New Roman"/>
          <w:color w:val="000000"/>
          <w:sz w:val="28"/>
          <w:szCs w:val="28"/>
        </w:rPr>
        <w:t>Также Минпросвещения России согласована Концепция проекта Детского центра с одновременным пребыванием 1500 детей.</w:t>
      </w:r>
    </w:p>
    <w:p w:rsidR="00BC4EBA" w:rsidRPr="00BC4EBA" w:rsidRDefault="00BC4EBA" w:rsidP="00BC4EBA">
      <w:pPr>
        <w:spacing w:after="0" w:line="240" w:lineRule="auto"/>
        <w:ind w:firstLine="45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EBA">
        <w:rPr>
          <w:rFonts w:ascii="Times New Roman" w:hAnsi="Times New Roman"/>
          <w:bCs/>
          <w:sz w:val="28"/>
          <w:szCs w:val="28"/>
          <w:lang w:eastAsia="ru-RU"/>
        </w:rPr>
        <w:t>Определены параметры инфраструктуры, необходимой для функционирования всего курорта.</w:t>
      </w:r>
      <w:r w:rsidRPr="00BC4EB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C4EBA" w:rsidRPr="00BC4EBA" w:rsidRDefault="00BC4EBA" w:rsidP="00BC4EBA">
      <w:pPr>
        <w:spacing w:after="0" w:line="240" w:lineRule="auto"/>
        <w:ind w:firstLine="45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EBA">
        <w:rPr>
          <w:rFonts w:ascii="Times New Roman" w:hAnsi="Times New Roman"/>
          <w:sz w:val="28"/>
          <w:szCs w:val="28"/>
          <w:lang w:eastAsia="ru-RU"/>
        </w:rPr>
        <w:t>Предварительная оценка стоимости создания обеспечивающей инфраструктуры:</w:t>
      </w:r>
    </w:p>
    <w:p w:rsidR="00BC4EBA" w:rsidRPr="00BC4EBA" w:rsidRDefault="00BC4EBA" w:rsidP="00BC4EBA">
      <w:pPr>
        <w:spacing w:after="0" w:line="240" w:lineRule="auto"/>
        <w:ind w:firstLine="45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EBA">
        <w:rPr>
          <w:rFonts w:ascii="Times New Roman" w:hAnsi="Times New Roman"/>
          <w:sz w:val="28"/>
          <w:szCs w:val="28"/>
          <w:lang w:eastAsia="ru-RU"/>
        </w:rPr>
        <w:lastRenderedPageBreak/>
        <w:t>- по мероприятиям КАВКАЗ.РФ составляет 14,6 млрд рублей;</w:t>
      </w:r>
    </w:p>
    <w:p w:rsidR="00BC4EBA" w:rsidRPr="00BC4EBA" w:rsidRDefault="00BC4EBA" w:rsidP="00BC4EBA">
      <w:pPr>
        <w:spacing w:after="0" w:line="240" w:lineRule="auto"/>
        <w:ind w:firstLine="45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EBA">
        <w:rPr>
          <w:rFonts w:ascii="Times New Roman" w:hAnsi="Times New Roman"/>
          <w:sz w:val="28"/>
          <w:szCs w:val="28"/>
          <w:lang w:eastAsia="ru-RU"/>
        </w:rPr>
        <w:t>- по мероприятиям Республики Дагестан 3,2 млрд рублей.</w:t>
      </w:r>
    </w:p>
    <w:p w:rsidR="0079701E" w:rsidRPr="0079701E" w:rsidRDefault="0079701E" w:rsidP="0079701E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Cs/>
          <w:sz w:val="28"/>
          <w:szCs w:val="24"/>
          <w:lang w:eastAsia="ru-RU"/>
        </w:rPr>
      </w:pPr>
      <w:r w:rsidRPr="0079701E">
        <w:rPr>
          <w:rFonts w:ascii="Times New Roman" w:eastAsia="Times New Roman" w:hAnsi="Times New Roman"/>
          <w:bCs/>
          <w:iCs/>
          <w:sz w:val="28"/>
          <w:szCs w:val="24"/>
          <w:lang w:eastAsia="ru-RU"/>
        </w:rPr>
        <w:t>Правительственной комиссией республики уже рассмотрены и поддержаны инвестиционные проекты по 19 заявкам инвесторов. Общая стоимость проектов - 57, 8 млрд руб., на 7 880 мест размещения.</w:t>
      </w:r>
    </w:p>
    <w:p w:rsidR="0079701E" w:rsidRPr="0079701E" w:rsidRDefault="0079701E" w:rsidP="0079701E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Cs/>
          <w:sz w:val="28"/>
          <w:szCs w:val="24"/>
          <w:lang w:eastAsia="ru-RU"/>
        </w:rPr>
      </w:pPr>
      <w:r w:rsidRPr="0079701E">
        <w:rPr>
          <w:rFonts w:ascii="Times New Roman" w:eastAsia="Times New Roman" w:hAnsi="Times New Roman"/>
          <w:bCs/>
          <w:iCs/>
          <w:sz w:val="28"/>
          <w:szCs w:val="24"/>
          <w:lang w:eastAsia="ru-RU"/>
        </w:rPr>
        <w:t>На сегодняшний день заключены 16 соглашений об осуществлении деятельности по 18 инвестиционным проектам с общим объемом инвестиций – 57, 6 млрд руб., на 7880 мест размещения.</w:t>
      </w:r>
    </w:p>
    <w:p w:rsidR="00BC4EBA" w:rsidRPr="00BC4EBA" w:rsidRDefault="00BC4EBA" w:rsidP="00BC4EB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BC4EBA">
        <w:rPr>
          <w:rFonts w:ascii="Times New Roman" w:hAnsi="Times New Roman"/>
          <w:sz w:val="28"/>
          <w:szCs w:val="28"/>
        </w:rPr>
        <w:t xml:space="preserve">По оставшимся заявкам ведется работа и </w:t>
      </w:r>
      <w:r w:rsidRPr="00BC4EBA">
        <w:rPr>
          <w:rFonts w:ascii="Times New Roman" w:hAnsi="Times New Roman"/>
          <w:bCs/>
          <w:iCs/>
          <w:sz w:val="28"/>
          <w:szCs w:val="28"/>
        </w:rPr>
        <w:t xml:space="preserve">в ближайшее время соглашения будут направлены на согласование в КАВКАЗ.РФ. </w:t>
      </w:r>
    </w:p>
    <w:p w:rsidR="00BC4EBA" w:rsidRDefault="00BC4EBA" w:rsidP="00BC4EB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EBA">
        <w:rPr>
          <w:rFonts w:ascii="Times New Roman" w:eastAsia="Times New Roman" w:hAnsi="Times New Roman"/>
          <w:sz w:val="28"/>
          <w:szCs w:val="28"/>
          <w:lang w:eastAsia="ru-RU"/>
        </w:rPr>
        <w:t>В рамках второго этапа - создание города курорта «Каякент» в Каякентском районе</w:t>
      </w:r>
      <w:r w:rsidR="003723E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BC4EBA">
        <w:rPr>
          <w:rFonts w:ascii="Times New Roman" w:eastAsia="Times New Roman" w:hAnsi="Times New Roman"/>
          <w:sz w:val="28"/>
          <w:szCs w:val="28"/>
          <w:lang w:eastAsia="ru-RU"/>
        </w:rPr>
        <w:t xml:space="preserve"> КАВКАЗ.РФ совместно с ООО «Научно-исследовательский институт перспективного градостроительства» разработана Концепция развития побережья площадью 1110 га по результату которой в 2025 году будут разработаны мастер-план и документация по планировке территории курорта «Каякент».</w:t>
      </w:r>
    </w:p>
    <w:p w:rsidR="00DA47DA" w:rsidRPr="00DA47DA" w:rsidRDefault="00DA47DA" w:rsidP="00DA47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>На сегодняшний день на территории республики осуществляют свою деятельность 177 классифицированных средств размещения, 61 туроператор и 113 турагентских предприятий, включенных в соответствующие реестры Минэкономразвития России.</w:t>
      </w:r>
    </w:p>
    <w:p w:rsidR="006E4FFD" w:rsidRPr="00DA47DA" w:rsidRDefault="006E4FFD" w:rsidP="00DA47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Количество туристских маршрутов, вошедших в реестр маршрутной сети Республики Дагестан, увеличилось до </w:t>
      </w:r>
      <w:r w:rsidRPr="0012177F">
        <w:rPr>
          <w:rFonts w:ascii="Times New Roman" w:eastAsia="Times New Roman" w:hAnsi="Times New Roman"/>
          <w:sz w:val="28"/>
          <w:szCs w:val="28"/>
          <w:lang w:eastAsia="ru-RU"/>
        </w:rPr>
        <w:t>151</w:t>
      </w: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 - среди них 1 национальный туристский маршрут «Легенды Дагестана».</w:t>
      </w:r>
    </w:p>
    <w:p w:rsidR="006E4FFD" w:rsidRPr="00DA47DA" w:rsidRDefault="006E4FFD" w:rsidP="00DA47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На регулярной основе проводятся мероприятия по аттестации экскурсоводов (гидов) и гидов-переводчиков в Республике Дагестан, по итогам которых </w:t>
      </w:r>
      <w:r w:rsidRPr="0012177F">
        <w:rPr>
          <w:rFonts w:ascii="Times New Roman" w:eastAsia="Times New Roman" w:hAnsi="Times New Roman"/>
          <w:sz w:val="28"/>
          <w:szCs w:val="28"/>
          <w:lang w:eastAsia="ru-RU"/>
        </w:rPr>
        <w:t>176</w:t>
      </w: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 экскурсоводов (гидов) и гидов-переводчиков получили аттестаты, нагрудные идентификационные карточки и включены в соответствующий федеральный реестр.</w:t>
      </w:r>
    </w:p>
    <w:p w:rsidR="006E4FFD" w:rsidRPr="00DA47DA" w:rsidRDefault="006E4FFD" w:rsidP="00DA47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>В целях развития в республике различных видов туризма, в том числе пляжного Министерством совместно с администрациями прибрежных муниципальных образований перед началом купального сезона 2024 года проведена работа по получению санитарно-эпидемиологических заключений Роспотребнадзора в отношении 4 пляжей – пляж «Гоксув» (Каякентский район), пляж «Волна» (Карабудахкентский район), пляж «Бриз» (г. Дербент), пляж санатория «Леззет» (Карабудахкентский район). На учет в ГИМС по РД поставлены 23 пляжа (государственный регистрационный номер присвоен 8 пляжам).</w:t>
      </w:r>
    </w:p>
    <w:p w:rsidR="006E4FFD" w:rsidRPr="00DA47DA" w:rsidRDefault="006E4FFD" w:rsidP="00DA47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В части создания системы навигации и ориентирования в сфере туризма на территории Республики Дагестан Министерством в адрес муниципалитетов направлены рекомендации с примерными координатами GPS по установке дополнительных информационных знаков системы навигации в сфере туризма. В текущем году общее количество установленных информационных знаков туристской навигации увеличилось с </w:t>
      </w:r>
      <w:r w:rsidRPr="0065728A">
        <w:rPr>
          <w:rFonts w:ascii="Times New Roman" w:eastAsia="Times New Roman" w:hAnsi="Times New Roman"/>
          <w:sz w:val="28"/>
          <w:szCs w:val="28"/>
          <w:lang w:eastAsia="ru-RU"/>
        </w:rPr>
        <w:t>486 в 28 муниципальных образованиях до 608 в 31 муниципальном образовании.</w:t>
      </w:r>
    </w:p>
    <w:p w:rsidR="006E4FFD" w:rsidRDefault="006E4FFD" w:rsidP="00DA47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Проведена работа, направленная на рекламно-информационную и имиджевую поддержку туристской отрасли республики – это участие в крупных выставках и форумах, таких как отраслевая 30-я Международная выставка туризма и индустрии </w:t>
      </w: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гостеприимства (МИТТ) в г. Москва, где стенд Республики Дагестан, посвященный 100-летию со дня рождения народного поэта Республики Дагестан Сулеймана Стальского был признан самым гостеприимным стендом выставки. Туроператоры, отельеры и представители туристско-рекреационного комплекса республики представили посетителям выставки туристские предложения. Также были организованы мастер-классы по изготовлению ковровых изделий, балхарской керамики и унцукульских изделий с орнаментальной насечкой, Российский туристический форум «Путешествуй!» (г. Москва), Кавказский инвестиционный форум (г. Грозный) в рамках которого состоялось подписание соглашения между Минтуризмом РД, АО «Кавказ.РФ» и резидентом особой экономической зоны, созданной на территории Республики Дагестан, в целях реализации ВТРК «Каспийский прибрежный кластер», XV Международный форум «Экология» в рамках которого с докладом на тему: «Туризм на ООПТ: обеспечение баланса экологии и экономики» выступил министр по туризму и НХП РД Э. Мерданов, на Международной выставке-форуме «Россия» Минтуризма РД представил туристский потенциал региона на стенде Республики Дагестан в рамках  Дня туризма. </w:t>
      </w:r>
    </w:p>
    <w:p w:rsidR="0055234F" w:rsidRPr="0055234F" w:rsidRDefault="0055234F" w:rsidP="003C4F0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Создано </w:t>
      </w:r>
      <w:r w:rsidR="00D468BA">
        <w:rPr>
          <w:rFonts w:ascii="Times New Roman" w:eastAsia="Times New Roman" w:hAnsi="Times New Roman"/>
          <w:sz w:val="28"/>
          <w:szCs w:val="28"/>
          <w:lang w:eastAsia="ru-RU"/>
        </w:rPr>
        <w:t xml:space="preserve">12500 экземпляров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печатной продукции о туристско-рекреационном потенциале республики. В том числе разработаны и </w:t>
      </w:r>
      <w:r w:rsidR="001C0D13">
        <w:rPr>
          <w:rFonts w:ascii="Times New Roman" w:eastAsia="Times New Roman" w:hAnsi="Times New Roman"/>
          <w:sz w:val="28"/>
          <w:szCs w:val="28"/>
          <w:lang w:eastAsia="ru-RU"/>
        </w:rPr>
        <w:t>изданы дайджест «Дагестан – территория туризма», «Путеводитель по Дагестану», информационные, рекламные буклеты и флаеры для распространения на презентационных и выставочно-ярмарочных мероприятиях.</w:t>
      </w:r>
      <w:r w:rsidR="003C4F01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Также создано 2 презентационных видео-фильма о туристском потенциале Дагестана. В том числе информационный фильм о динамике развития сферы туризма и рекламно-презентационный фильм о развитии сегментов трейлового и треккингового туризма в Республике Дагестан (</w:t>
      </w:r>
      <w:r w:rsidR="003C4F01" w:rsidRPr="003C4F01">
        <w:rPr>
          <w:rFonts w:ascii="Times New Roman" w:eastAsia="Times New Roman" w:hAnsi="Times New Roman"/>
          <w:sz w:val="28"/>
          <w:szCs w:val="28"/>
          <w:lang w:eastAsia="ru-RU"/>
        </w:rPr>
        <w:t>Wild Trail</w:t>
      </w:r>
      <w:r w:rsidR="001C0D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4F01" w:rsidRPr="003C4F01">
        <w:rPr>
          <w:rFonts w:ascii="Times New Roman" w:eastAsia="Times New Roman" w:hAnsi="Times New Roman"/>
          <w:sz w:val="28"/>
          <w:szCs w:val="28"/>
          <w:lang w:eastAsia="ru-RU"/>
        </w:rPr>
        <w:t>Dagestan</w:t>
      </w:r>
      <w:r w:rsidR="003C4F01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6E4FFD" w:rsidRPr="006E4FFD" w:rsidRDefault="006E4FFD" w:rsidP="00DA47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DA47DA">
        <w:rPr>
          <w:rFonts w:ascii="Times New Roman" w:eastAsia="Times New Roman" w:hAnsi="Times New Roman"/>
          <w:sz w:val="28"/>
          <w:szCs w:val="28"/>
          <w:lang w:eastAsia="ru-RU"/>
        </w:rPr>
        <w:t>В целях популяризации туристских ресурсов муниципальных образований на</w:t>
      </w:r>
      <w:r w:rsidRPr="006E4FFD">
        <w:rPr>
          <w:rFonts w:ascii="Times New Roman" w:eastAsia="Times New Roman" w:hAnsi="Times New Roman"/>
          <w:sz w:val="28"/>
          <w:lang w:eastAsia="ru-RU"/>
        </w:rPr>
        <w:t xml:space="preserve"> территории республики реализуется комплекс событийных мероприятий в рамках единой субсидии. Реализация этих мероприятий способствует увеличению туристического потока в республику. Среди них: праздничные мероприятия, посвященные священному месяцу Рамадан, Северо-Кавказский туристический форум «Открытый Дагестан», фестиваль народных художественных промыслов «Хранители традиций», трейловый забег «Dagestan Wild Trail», Всероссийский фестиваль «COFFEE&amp;HORECA», фестиваль «DAGFEST»</w:t>
      </w:r>
      <w:r w:rsidR="002C3941">
        <w:rPr>
          <w:rFonts w:ascii="Times New Roman" w:eastAsia="Times New Roman" w:hAnsi="Times New Roman"/>
          <w:sz w:val="28"/>
          <w:lang w:eastAsia="ru-RU"/>
        </w:rPr>
        <w:t xml:space="preserve">, </w:t>
      </w:r>
      <w:r w:rsidR="002C3941" w:rsidRPr="002C3941">
        <w:rPr>
          <w:rFonts w:ascii="Times New Roman" w:eastAsia="Times New Roman" w:hAnsi="Times New Roman"/>
          <w:sz w:val="28"/>
          <w:lang w:eastAsia="ru-RU"/>
        </w:rPr>
        <w:t>ежегодный полумарафон «Огни Дербента»</w:t>
      </w:r>
      <w:r w:rsidRPr="006E4FFD">
        <w:rPr>
          <w:rFonts w:ascii="Times New Roman" w:eastAsia="Times New Roman" w:hAnsi="Times New Roman"/>
          <w:sz w:val="28"/>
          <w:lang w:eastAsia="ru-RU"/>
        </w:rPr>
        <w:t xml:space="preserve"> и другие. </w:t>
      </w:r>
    </w:p>
    <w:p w:rsidR="006E4FFD" w:rsidRPr="006E4FFD" w:rsidRDefault="006E4FFD" w:rsidP="00852C7B">
      <w:pPr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6E4FFD">
        <w:rPr>
          <w:rFonts w:ascii="Times New Roman" w:eastAsia="Times New Roman" w:hAnsi="Times New Roman"/>
          <w:sz w:val="28"/>
          <w:lang w:eastAsia="ru-RU"/>
        </w:rPr>
        <w:t>В текущем году продолжается реализация проекта «Больше, чем путешествие». На сегодняшний день Республику Дагестан посетило 1137 человек из других регионов России. АНО «Больше, чем путешествие» совместно с туроператорами были реализованы многодневные туры, включающие посещение древних крепостей, пещер, горных озер и водопадов, мастер-классы по народным художественным промыслам региона и дегустации национальной кухни. Кроме того, в рамках туров предусмотрены встречи с представителями Министерства.</w:t>
      </w:r>
    </w:p>
    <w:p w:rsidR="006E4FFD" w:rsidRPr="006E4FFD" w:rsidRDefault="006E4FFD" w:rsidP="00852C7B">
      <w:pPr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6E4FFD">
        <w:rPr>
          <w:rFonts w:ascii="Times New Roman" w:eastAsia="Times New Roman" w:hAnsi="Times New Roman"/>
          <w:sz w:val="28"/>
          <w:lang w:eastAsia="ru-RU"/>
        </w:rPr>
        <w:t xml:space="preserve">В соответствии с Планом мероприятий, реализуемых в рамках соглашения о сотрудничестве и взаимодействии, заключенного между Правительством Республики Дагестан, Агентства Стратегических Инициатив и АО «Просвещение» запланирована организация и проведение в республике спецпроекта «Классной </w:t>
      </w:r>
      <w:r w:rsidRPr="006E4FFD">
        <w:rPr>
          <w:rFonts w:ascii="Times New Roman" w:eastAsia="Times New Roman" w:hAnsi="Times New Roman"/>
          <w:sz w:val="28"/>
          <w:lang w:eastAsia="ru-RU"/>
        </w:rPr>
        <w:lastRenderedPageBreak/>
        <w:t>страны» по межрегиональному обмену обучающихся по образовательным программам путешествий «Классной страны» среди 20 субъектов России, вошедших в данный проект среди всех регионов России.</w:t>
      </w:r>
      <w:r w:rsidR="003C4F01">
        <w:rPr>
          <w:rFonts w:ascii="Times New Roman" w:eastAsia="Times New Roman" w:hAnsi="Times New Roman"/>
          <w:sz w:val="28"/>
          <w:lang w:eastAsia="ru-RU"/>
        </w:rPr>
        <w:t xml:space="preserve"> Кроме того, заключено 5 соглашений о сотрудничестве в сфере развития туризма на межрегиональном и международном уровне, в том числе с «Информационно – туристическим центром Республики Карелия», «АНО «Карачаево-Черкессия </w:t>
      </w:r>
      <w:r w:rsidR="000B1460">
        <w:rPr>
          <w:rFonts w:ascii="Times New Roman" w:eastAsia="Times New Roman" w:hAnsi="Times New Roman"/>
          <w:sz w:val="28"/>
          <w:lang w:eastAsia="ru-RU"/>
        </w:rPr>
        <w:t>туризм», «Фонд развития туризма РСО Алания», ООО «Визит Чечня», АНО «Агентство гостеприимства Нижегородской области».</w:t>
      </w:r>
    </w:p>
    <w:p w:rsidR="006E4FFD" w:rsidRPr="006E4FFD" w:rsidRDefault="006E4FFD" w:rsidP="00852C7B">
      <w:pPr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6E4FFD">
        <w:rPr>
          <w:rFonts w:ascii="Times New Roman" w:eastAsia="Times New Roman" w:hAnsi="Times New Roman"/>
          <w:sz w:val="28"/>
          <w:lang w:eastAsia="ru-RU"/>
        </w:rPr>
        <w:t>Кроме того, в текущем году 450 участников программы из числа школьников, педагогов и гидов отправились в путешествие по маршрутам, разработанным в рамках двух образовательных проектов Дагестана, ставших победителями Всероссийск</w:t>
      </w:r>
      <w:r w:rsidR="0065728A">
        <w:rPr>
          <w:rFonts w:ascii="Times New Roman" w:eastAsia="Times New Roman" w:hAnsi="Times New Roman"/>
          <w:sz w:val="28"/>
          <w:lang w:eastAsia="ru-RU"/>
        </w:rPr>
        <w:t xml:space="preserve">ой программы «Классная страна». </w:t>
      </w:r>
      <w:r w:rsidRPr="006E4FFD">
        <w:rPr>
          <w:rFonts w:ascii="Times New Roman" w:eastAsia="Times New Roman" w:hAnsi="Times New Roman"/>
          <w:sz w:val="28"/>
          <w:lang w:eastAsia="ru-RU"/>
        </w:rPr>
        <w:t>Общая сумма средств, освоенных в рамках путешествия, составила около 7 млн руб. Проект реализуется федеральным туроператором ООО «Даг-Тур».</w:t>
      </w:r>
    </w:p>
    <w:p w:rsidR="006E4FFD" w:rsidRPr="006E4FFD" w:rsidRDefault="006E4FFD" w:rsidP="00852C7B">
      <w:pPr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6E4FFD">
        <w:rPr>
          <w:rFonts w:ascii="Times New Roman" w:eastAsia="Times New Roman" w:hAnsi="Times New Roman"/>
          <w:sz w:val="28"/>
          <w:lang w:eastAsia="ru-RU"/>
        </w:rPr>
        <w:t>Также в целях легализации туристской деятельности Министерством совместно с МВД, Управлением ФНС, Управлением Ространснадзора, органами местного самоуправления и иными заинтересованными органами государственной власти реализован комплекс мероприятий по легализации туристской деятельности на территории Республики Дагестан. В рамках комплекса мероприятий в текущем году осуществлена проверка 170 средств размещения.</w:t>
      </w:r>
    </w:p>
    <w:p w:rsidR="004A0489" w:rsidRDefault="006E4FFD" w:rsidP="00852C7B">
      <w:pPr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6E4FFD">
        <w:rPr>
          <w:rFonts w:ascii="Times New Roman" w:eastAsia="Times New Roman" w:hAnsi="Times New Roman"/>
          <w:sz w:val="28"/>
          <w:lang w:eastAsia="ru-RU"/>
        </w:rPr>
        <w:t>В целях проверки соблюдения требований антитеррористической защищенности Министерством совместно с уполномоченными органами проведены проверочные мероприятия 114 средств размещения.</w:t>
      </w:r>
    </w:p>
    <w:p w:rsidR="00F75457" w:rsidRDefault="00852C7B" w:rsidP="00852C7B">
      <w:pPr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F75457" w:rsidRPr="00F75457">
        <w:rPr>
          <w:rFonts w:ascii="Times New Roman" w:eastAsia="Times New Roman" w:hAnsi="Times New Roman"/>
          <w:sz w:val="28"/>
          <w:lang w:eastAsia="ru-RU"/>
        </w:rPr>
        <w:t>В целях сохранения, развития и поддержки народных художественных промыслов Минтуризм</w:t>
      </w:r>
      <w:r w:rsidR="00D468BA">
        <w:rPr>
          <w:rFonts w:ascii="Times New Roman" w:eastAsia="Times New Roman" w:hAnsi="Times New Roman"/>
          <w:sz w:val="28"/>
          <w:lang w:eastAsia="ru-RU"/>
        </w:rPr>
        <w:t>а</w:t>
      </w:r>
      <w:r w:rsidR="00F75457" w:rsidRPr="00F75457">
        <w:rPr>
          <w:rFonts w:ascii="Times New Roman" w:eastAsia="Times New Roman" w:hAnsi="Times New Roman"/>
          <w:sz w:val="28"/>
          <w:lang w:eastAsia="ru-RU"/>
        </w:rPr>
        <w:t xml:space="preserve"> РД совместно с администрацией города Махачкалы организовало праздничные мероприятия, приуроченные ко Дню народных художественных промыслов.</w:t>
      </w:r>
      <w:r w:rsidR="004A0489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F75457" w:rsidRPr="00F75457">
        <w:rPr>
          <w:rFonts w:ascii="Times New Roman" w:eastAsia="Times New Roman" w:hAnsi="Times New Roman"/>
          <w:sz w:val="28"/>
          <w:lang w:eastAsia="ru-RU"/>
        </w:rPr>
        <w:t>В рамках мероприятия прошла выставка-ярмарка изделий народных художественных промыслов, на которой были представлены – кубачинские изделия из серебра, художественно оформленное оружие, унцукульские художественные изделия из дерева с орнаментальной насечкой, балхарская керамика и многое другое.</w:t>
      </w:r>
    </w:p>
    <w:p w:rsidR="004A0489" w:rsidRPr="00F75457" w:rsidRDefault="004A0489" w:rsidP="00852C7B">
      <w:pPr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В с. Кубачи, совместно с адмнистрацией Дахадаевского района проведен Всероссийский фестиваль народного творчества «Кубачи», посвященных 100 летнему юбилею Кубачинского художественного комбината. В фестивале приняло участие более 70 мастеров и представителей предприятий НХП и ремесел Республики Дагестан.</w:t>
      </w:r>
    </w:p>
    <w:p w:rsidR="00F75457" w:rsidRPr="00F75457" w:rsidRDefault="00F75457" w:rsidP="00852C7B">
      <w:pPr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F75457">
        <w:rPr>
          <w:rFonts w:ascii="Times New Roman" w:eastAsia="Times New Roman" w:hAnsi="Times New Roman"/>
          <w:sz w:val="28"/>
          <w:lang w:eastAsia="ru-RU"/>
        </w:rPr>
        <w:t>В сентябре 2024 года на территории парка Низами Гянджеви в г. Дербенте Министерством проведен международный фестиваль народных художественных промыслов «Хранители традиций» (далее - Фестиваль).</w:t>
      </w:r>
    </w:p>
    <w:p w:rsidR="00F75457" w:rsidRPr="00F75457" w:rsidRDefault="00F75457" w:rsidP="00852C7B">
      <w:pPr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F75457">
        <w:rPr>
          <w:rFonts w:ascii="Times New Roman" w:eastAsia="Times New Roman" w:hAnsi="Times New Roman"/>
          <w:sz w:val="28"/>
          <w:lang w:eastAsia="ru-RU"/>
        </w:rPr>
        <w:t xml:space="preserve">В мероприятии приняли участие представители креативных индустрий в т.ч. более 250 мастеров народных художественных промыслов из 16 регионов России, а также гости из Кыргызской Республики, Республики Беларусь и Республики Узбекистан, ведущие дизайнеры республики, представители органов государственной и муниципальной власти, ведущие эксперты в области народных </w:t>
      </w:r>
      <w:r w:rsidRPr="00F75457">
        <w:rPr>
          <w:rFonts w:ascii="Times New Roman" w:eastAsia="Times New Roman" w:hAnsi="Times New Roman"/>
          <w:sz w:val="28"/>
          <w:lang w:eastAsia="ru-RU"/>
        </w:rPr>
        <w:lastRenderedPageBreak/>
        <w:t xml:space="preserve">художественных промыслов Российской Федерации. Фестиваль посетили около 40 000 тыс. человек. </w:t>
      </w:r>
    </w:p>
    <w:p w:rsidR="00F75457" w:rsidRPr="00F75457" w:rsidRDefault="00F75457" w:rsidP="00852C7B">
      <w:pPr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F75457">
        <w:rPr>
          <w:rFonts w:ascii="Times New Roman" w:eastAsia="Times New Roman" w:hAnsi="Times New Roman"/>
          <w:sz w:val="28"/>
          <w:lang w:eastAsia="ru-RU"/>
        </w:rPr>
        <w:t>В рамках фестиваля «Хранители традиций» прошёл Первый чемпионат по спортивному программированию, а также показ лучших коллекций ведущих дизайнеров Дагестана.</w:t>
      </w:r>
    </w:p>
    <w:p w:rsidR="004A0489" w:rsidRPr="00F75457" w:rsidRDefault="004A0489" w:rsidP="00280592">
      <w:pPr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В декабре 2024 года на крупнейшей выставке народных промыслов России «ЛАДЬЯ. Зимняя сказка-2024» на отдельном стенде свои работы представили 20 мастеров народных художественных промыслов Республики Дагестан. В рамках выставки были проведены мастер-классы по различным видам народных художественных промыслов Дагестана.</w:t>
      </w:r>
    </w:p>
    <w:p w:rsidR="00280592" w:rsidRDefault="00F75457" w:rsidP="00280592">
      <w:pPr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F75457">
        <w:rPr>
          <w:rFonts w:ascii="Times New Roman" w:eastAsia="Times New Roman" w:hAnsi="Times New Roman"/>
          <w:sz w:val="28"/>
          <w:lang w:eastAsia="ru-RU"/>
        </w:rPr>
        <w:t xml:space="preserve">В целях сохранения традиций и возрождения интереса к народным промыслам для детей и школьников в 2024 году проведены мастер-классы по различным видам промыслов, а также в летний период в детских оздоровительных лагерях республики проведены мастер-классы, в том числе для детей </w:t>
      </w:r>
      <w:r w:rsidR="008B1AA5">
        <w:rPr>
          <w:rFonts w:ascii="Times New Roman" w:eastAsia="Times New Roman" w:hAnsi="Times New Roman"/>
          <w:sz w:val="28"/>
          <w:lang w:eastAsia="ru-RU"/>
        </w:rPr>
        <w:t>из Курской,</w:t>
      </w:r>
      <w:r w:rsidRPr="00F75457">
        <w:rPr>
          <w:rFonts w:ascii="Times New Roman" w:eastAsia="Times New Roman" w:hAnsi="Times New Roman"/>
          <w:sz w:val="28"/>
          <w:lang w:eastAsia="ru-RU"/>
        </w:rPr>
        <w:t xml:space="preserve"> Белго</w:t>
      </w:r>
      <w:r w:rsidR="008B1AA5">
        <w:rPr>
          <w:rFonts w:ascii="Times New Roman" w:eastAsia="Times New Roman" w:hAnsi="Times New Roman"/>
          <w:sz w:val="28"/>
          <w:lang w:eastAsia="ru-RU"/>
        </w:rPr>
        <w:t>родской и Запорожской областей</w:t>
      </w:r>
      <w:r w:rsidRPr="00F75457">
        <w:rPr>
          <w:rFonts w:ascii="Times New Roman" w:eastAsia="Times New Roman" w:hAnsi="Times New Roman"/>
          <w:sz w:val="28"/>
          <w:lang w:eastAsia="ru-RU"/>
        </w:rPr>
        <w:t>.</w:t>
      </w:r>
    </w:p>
    <w:p w:rsidR="00280592" w:rsidRPr="00280592" w:rsidRDefault="00280592" w:rsidP="00280592">
      <w:pPr>
        <w:spacing w:after="0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280592">
        <w:rPr>
          <w:rFonts w:ascii="Times New Roman" w:eastAsia="Times New Roman" w:hAnsi="Times New Roman"/>
          <w:sz w:val="28"/>
          <w:lang w:eastAsia="ru-RU"/>
        </w:rPr>
        <w:t>Цели и задачи на 2025 год:</w:t>
      </w:r>
    </w:p>
    <w:p w:rsidR="00280592" w:rsidRPr="00280592" w:rsidRDefault="00280592" w:rsidP="00280592">
      <w:pPr>
        <w:spacing w:after="0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280592">
        <w:rPr>
          <w:rFonts w:ascii="Times New Roman" w:eastAsia="Times New Roman" w:hAnsi="Times New Roman"/>
          <w:sz w:val="28"/>
          <w:lang w:eastAsia="ru-RU"/>
        </w:rPr>
        <w:t>-осуществление инфраструктурной поддержки туристской отрасли в муниципальных образованиях в т.ч. в рамках проектов местных инициатив муниципальных образований, направленных на развитие туризма;</w:t>
      </w:r>
    </w:p>
    <w:p w:rsidR="00280592" w:rsidRPr="00280592" w:rsidRDefault="00280592" w:rsidP="00280592">
      <w:pPr>
        <w:spacing w:after="0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280592">
        <w:rPr>
          <w:rFonts w:ascii="Times New Roman" w:eastAsia="Times New Roman" w:hAnsi="Times New Roman"/>
          <w:sz w:val="28"/>
          <w:lang w:eastAsia="ru-RU"/>
        </w:rPr>
        <w:t>-осуществление государственной поддержки субъектов малого и среднего предпринимательства в сфере туризма;</w:t>
      </w:r>
    </w:p>
    <w:p w:rsidR="00280592" w:rsidRPr="00280592" w:rsidRDefault="00280592" w:rsidP="00280592">
      <w:pPr>
        <w:spacing w:after="0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280592">
        <w:rPr>
          <w:rFonts w:ascii="Times New Roman" w:eastAsia="Times New Roman" w:hAnsi="Times New Roman"/>
          <w:sz w:val="28"/>
          <w:lang w:eastAsia="ru-RU"/>
        </w:rPr>
        <w:t>- принятие мер совместно с муниципальными образованиями по обустройству и поддержанию надлежащего санитарного состояния мест массового отдыха населения и объектов туристского показа;</w:t>
      </w:r>
    </w:p>
    <w:p w:rsidR="00280592" w:rsidRPr="00280592" w:rsidRDefault="00280592" w:rsidP="00280592">
      <w:pPr>
        <w:spacing w:after="0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280592">
        <w:rPr>
          <w:rFonts w:ascii="Times New Roman" w:eastAsia="Times New Roman" w:hAnsi="Times New Roman"/>
          <w:sz w:val="28"/>
          <w:lang w:eastAsia="ru-RU"/>
        </w:rPr>
        <w:t>-увеличение количества пляжных территорий, их благоустройство и приведение в соответствие с требованиями Роспотребнадзора, МЧС и нормативно-правовым актам;</w:t>
      </w:r>
    </w:p>
    <w:p w:rsidR="00280592" w:rsidRPr="00280592" w:rsidRDefault="00280592" w:rsidP="00280592">
      <w:pPr>
        <w:spacing w:after="0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280592">
        <w:rPr>
          <w:rFonts w:ascii="Times New Roman" w:eastAsia="Times New Roman" w:hAnsi="Times New Roman"/>
          <w:sz w:val="28"/>
          <w:lang w:eastAsia="ru-RU"/>
        </w:rPr>
        <w:t>-организация процедуры аттестации гидов, экскурсоводов и инструкторов-проводников (в соответствии с Федеральным законом от 20.04.2021 № 93-ФЗ «О внесении изменений в Федеральный закон «Об основах туристской деятельности в Российской Федерации» в части правового регулирования деятельности экскурсоводов (гидов), гидов-переводчиков и инструкторов-проводников»);</w:t>
      </w:r>
    </w:p>
    <w:p w:rsidR="00280592" w:rsidRPr="00280592" w:rsidRDefault="00280592" w:rsidP="00280592">
      <w:pPr>
        <w:spacing w:after="0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280592">
        <w:rPr>
          <w:rFonts w:ascii="Times New Roman" w:eastAsia="Times New Roman" w:hAnsi="Times New Roman"/>
          <w:sz w:val="28"/>
          <w:lang w:eastAsia="ru-RU"/>
        </w:rPr>
        <w:t>-разработка новых линеек туристского продукта в различных сегментах туризма (в т.ч. развитие промышленного туризма и экологического туризма на территориях ООПТ);</w:t>
      </w:r>
    </w:p>
    <w:p w:rsidR="00280592" w:rsidRPr="00280592" w:rsidRDefault="00280592" w:rsidP="00280592">
      <w:pPr>
        <w:spacing w:after="0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280592">
        <w:rPr>
          <w:rFonts w:ascii="Times New Roman" w:eastAsia="Times New Roman" w:hAnsi="Times New Roman"/>
          <w:sz w:val="28"/>
          <w:lang w:eastAsia="ru-RU"/>
        </w:rPr>
        <w:t>-разработка комплекса мероприятий направленных на реализацию образовательных программ по подготовке кадров низшего и среднего звена и обслуживающего персонала для туристских предприятий и коллективных средств размещения республики;</w:t>
      </w:r>
    </w:p>
    <w:p w:rsidR="00280592" w:rsidRPr="00280592" w:rsidRDefault="00280592" w:rsidP="00280592">
      <w:pPr>
        <w:spacing w:after="0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280592">
        <w:rPr>
          <w:rFonts w:ascii="Times New Roman" w:eastAsia="Times New Roman" w:hAnsi="Times New Roman"/>
          <w:sz w:val="28"/>
          <w:lang w:eastAsia="ru-RU"/>
        </w:rPr>
        <w:t xml:space="preserve">- реализация комплекса мероприятий по выявлению и привлечению к ответственности лиц, осуществляющих деятельность в сфере туризма без надлежащей регистрации в налоговом органе, а также отсутствующих в </w:t>
      </w:r>
      <w:r w:rsidRPr="00280592">
        <w:rPr>
          <w:rFonts w:ascii="Times New Roman" w:eastAsia="Times New Roman" w:hAnsi="Times New Roman"/>
          <w:sz w:val="28"/>
          <w:lang w:eastAsia="ru-RU"/>
        </w:rPr>
        <w:lastRenderedPageBreak/>
        <w:t>федеральных реестрах, а именно осуществляющих туроператорскую деятельность. Турагентскую деятельность, оказывающих услуги размещения и транспортировки туристов. Оказывающих услуги гидов экскурсоводов;</w:t>
      </w:r>
    </w:p>
    <w:p w:rsidR="00280592" w:rsidRPr="00280592" w:rsidRDefault="00280592" w:rsidP="00280592">
      <w:pPr>
        <w:spacing w:after="0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280592">
        <w:rPr>
          <w:rFonts w:ascii="Times New Roman" w:eastAsia="Times New Roman" w:hAnsi="Times New Roman"/>
          <w:sz w:val="28"/>
          <w:lang w:eastAsia="ru-RU"/>
        </w:rPr>
        <w:t>- осуществление комплекса мероприятий по выявлению и привлечению к ответственности предпринимателей, предоставляющих услуги по временному размещению без свидетельства о присвоении средству размещения категории, предусмотренной системой классификации гостиниц;</w:t>
      </w:r>
    </w:p>
    <w:p w:rsidR="00556B66" w:rsidRDefault="00280592" w:rsidP="00280592">
      <w:pPr>
        <w:spacing w:after="0"/>
        <w:ind w:right="140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280592">
        <w:rPr>
          <w:rFonts w:ascii="Times New Roman" w:eastAsia="Times New Roman" w:hAnsi="Times New Roman"/>
          <w:sz w:val="28"/>
          <w:lang w:eastAsia="ru-RU"/>
        </w:rPr>
        <w:t>-участие в работе крупнейших международных и отечественных специализированных выставок, и ярмарок с целью интеграции республики в систему мирового туристского рынка и популяризации народных художественных промыслов Республики Дагестан.</w:t>
      </w:r>
    </w:p>
    <w:p w:rsidR="00280592" w:rsidRPr="00280592" w:rsidRDefault="00280592" w:rsidP="00280592">
      <w:pPr>
        <w:spacing w:after="0"/>
        <w:jc w:val="both"/>
        <w:rPr>
          <w:rFonts w:ascii="Times New Roman" w:eastAsia="Times New Roman" w:hAnsi="Times New Roman"/>
          <w:sz w:val="28"/>
          <w:lang w:eastAsia="ru-RU"/>
        </w:rPr>
      </w:pPr>
    </w:p>
    <w:sectPr w:rsidR="00280592" w:rsidRPr="00280592" w:rsidSect="00335044">
      <w:pgSz w:w="11906" w:h="16838"/>
      <w:pgMar w:top="1135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134" w:rsidRDefault="00285134" w:rsidP="00AF5DC8">
      <w:pPr>
        <w:spacing w:after="0" w:line="240" w:lineRule="auto"/>
      </w:pPr>
      <w:r>
        <w:separator/>
      </w:r>
    </w:p>
  </w:endnote>
  <w:endnote w:type="continuationSeparator" w:id="0">
    <w:p w:rsidR="00285134" w:rsidRDefault="00285134" w:rsidP="00AF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134" w:rsidRDefault="00285134" w:rsidP="00AF5DC8">
      <w:pPr>
        <w:spacing w:after="0" w:line="240" w:lineRule="auto"/>
      </w:pPr>
      <w:r>
        <w:separator/>
      </w:r>
    </w:p>
  </w:footnote>
  <w:footnote w:type="continuationSeparator" w:id="0">
    <w:p w:rsidR="00285134" w:rsidRDefault="00285134" w:rsidP="00AF5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444A1"/>
    <w:multiLevelType w:val="hybridMultilevel"/>
    <w:tmpl w:val="BA7235F6"/>
    <w:lvl w:ilvl="0" w:tplc="8696B64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554194"/>
    <w:multiLevelType w:val="hybridMultilevel"/>
    <w:tmpl w:val="2CD8BB4E"/>
    <w:lvl w:ilvl="0" w:tplc="371C92F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AC839C6"/>
    <w:multiLevelType w:val="hybridMultilevel"/>
    <w:tmpl w:val="CE88D69E"/>
    <w:lvl w:ilvl="0" w:tplc="64E4F47C">
      <w:start w:val="320"/>
      <w:numFmt w:val="bullet"/>
      <w:lvlText w:val=""/>
      <w:lvlJc w:val="left"/>
      <w:pPr>
        <w:ind w:left="78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6B3090C"/>
    <w:multiLevelType w:val="hybridMultilevel"/>
    <w:tmpl w:val="7D246868"/>
    <w:lvl w:ilvl="0" w:tplc="0419000F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55F"/>
    <w:rsid w:val="00000C6D"/>
    <w:rsid w:val="00005B94"/>
    <w:rsid w:val="00007C46"/>
    <w:rsid w:val="000151C8"/>
    <w:rsid w:val="00020C9A"/>
    <w:rsid w:val="0002265C"/>
    <w:rsid w:val="00023F59"/>
    <w:rsid w:val="00024FF1"/>
    <w:rsid w:val="00032441"/>
    <w:rsid w:val="00032A38"/>
    <w:rsid w:val="00051ED2"/>
    <w:rsid w:val="00055D5B"/>
    <w:rsid w:val="00057DCD"/>
    <w:rsid w:val="000671AD"/>
    <w:rsid w:val="000743DC"/>
    <w:rsid w:val="00082A8F"/>
    <w:rsid w:val="00083656"/>
    <w:rsid w:val="00086150"/>
    <w:rsid w:val="000938C6"/>
    <w:rsid w:val="0009695D"/>
    <w:rsid w:val="000B1460"/>
    <w:rsid w:val="000D29B8"/>
    <w:rsid w:val="000D40D6"/>
    <w:rsid w:val="000F118A"/>
    <w:rsid w:val="000F575F"/>
    <w:rsid w:val="000F6C7C"/>
    <w:rsid w:val="000F7573"/>
    <w:rsid w:val="00105D3E"/>
    <w:rsid w:val="001069DE"/>
    <w:rsid w:val="00113656"/>
    <w:rsid w:val="0012177F"/>
    <w:rsid w:val="00125197"/>
    <w:rsid w:val="00125976"/>
    <w:rsid w:val="00126C5D"/>
    <w:rsid w:val="001303B4"/>
    <w:rsid w:val="00132F46"/>
    <w:rsid w:val="00134DFA"/>
    <w:rsid w:val="001527B9"/>
    <w:rsid w:val="001559B7"/>
    <w:rsid w:val="001633C4"/>
    <w:rsid w:val="0016428D"/>
    <w:rsid w:val="00167440"/>
    <w:rsid w:val="0017493B"/>
    <w:rsid w:val="00181291"/>
    <w:rsid w:val="0018393C"/>
    <w:rsid w:val="00183E41"/>
    <w:rsid w:val="001849BD"/>
    <w:rsid w:val="001876BD"/>
    <w:rsid w:val="00190F05"/>
    <w:rsid w:val="001923A6"/>
    <w:rsid w:val="001962EB"/>
    <w:rsid w:val="001B4D5B"/>
    <w:rsid w:val="001C062B"/>
    <w:rsid w:val="001C0D13"/>
    <w:rsid w:val="001D0B50"/>
    <w:rsid w:val="001D5DCA"/>
    <w:rsid w:val="001D6945"/>
    <w:rsid w:val="001D6F07"/>
    <w:rsid w:val="001E7003"/>
    <w:rsid w:val="00200319"/>
    <w:rsid w:val="00201359"/>
    <w:rsid w:val="00205A86"/>
    <w:rsid w:val="00206FDE"/>
    <w:rsid w:val="00210A9D"/>
    <w:rsid w:val="002123C8"/>
    <w:rsid w:val="0021329C"/>
    <w:rsid w:val="0021661D"/>
    <w:rsid w:val="0022464C"/>
    <w:rsid w:val="0023030A"/>
    <w:rsid w:val="00235F99"/>
    <w:rsid w:val="00245789"/>
    <w:rsid w:val="00253F3A"/>
    <w:rsid w:val="00256EF4"/>
    <w:rsid w:val="00264487"/>
    <w:rsid w:val="00267B5A"/>
    <w:rsid w:val="00271A0C"/>
    <w:rsid w:val="002733BA"/>
    <w:rsid w:val="0027340B"/>
    <w:rsid w:val="00280592"/>
    <w:rsid w:val="00285134"/>
    <w:rsid w:val="00291D20"/>
    <w:rsid w:val="002A332C"/>
    <w:rsid w:val="002A66E9"/>
    <w:rsid w:val="002B26CE"/>
    <w:rsid w:val="002C09AF"/>
    <w:rsid w:val="002C128B"/>
    <w:rsid w:val="002C1917"/>
    <w:rsid w:val="002C3941"/>
    <w:rsid w:val="002C7924"/>
    <w:rsid w:val="002D359A"/>
    <w:rsid w:val="002D528B"/>
    <w:rsid w:val="002E5F68"/>
    <w:rsid w:val="002F1B19"/>
    <w:rsid w:val="00322EF6"/>
    <w:rsid w:val="00322FE0"/>
    <w:rsid w:val="00325829"/>
    <w:rsid w:val="00335044"/>
    <w:rsid w:val="0034417A"/>
    <w:rsid w:val="003455E3"/>
    <w:rsid w:val="0034671B"/>
    <w:rsid w:val="00351AA2"/>
    <w:rsid w:val="003523BD"/>
    <w:rsid w:val="00364488"/>
    <w:rsid w:val="00367D5D"/>
    <w:rsid w:val="00370CD0"/>
    <w:rsid w:val="003723EC"/>
    <w:rsid w:val="00380123"/>
    <w:rsid w:val="003836BC"/>
    <w:rsid w:val="003860D8"/>
    <w:rsid w:val="00386517"/>
    <w:rsid w:val="00386E37"/>
    <w:rsid w:val="00392110"/>
    <w:rsid w:val="003975BD"/>
    <w:rsid w:val="003A040B"/>
    <w:rsid w:val="003A186A"/>
    <w:rsid w:val="003A39EC"/>
    <w:rsid w:val="003A748C"/>
    <w:rsid w:val="003B1B8D"/>
    <w:rsid w:val="003B6F53"/>
    <w:rsid w:val="003C3050"/>
    <w:rsid w:val="003C3BB0"/>
    <w:rsid w:val="003C4F01"/>
    <w:rsid w:val="003C606D"/>
    <w:rsid w:val="003C6812"/>
    <w:rsid w:val="003D545F"/>
    <w:rsid w:val="003E1768"/>
    <w:rsid w:val="003E55BB"/>
    <w:rsid w:val="003E58BA"/>
    <w:rsid w:val="003E750D"/>
    <w:rsid w:val="003F1299"/>
    <w:rsid w:val="003F1F9A"/>
    <w:rsid w:val="003F2EA0"/>
    <w:rsid w:val="003F5875"/>
    <w:rsid w:val="003F6AA5"/>
    <w:rsid w:val="00406E8E"/>
    <w:rsid w:val="00406EBC"/>
    <w:rsid w:val="00421416"/>
    <w:rsid w:val="004234BD"/>
    <w:rsid w:val="0043102A"/>
    <w:rsid w:val="00432A9E"/>
    <w:rsid w:val="00433AF4"/>
    <w:rsid w:val="0043540B"/>
    <w:rsid w:val="004407D4"/>
    <w:rsid w:val="00444B4F"/>
    <w:rsid w:val="0044518D"/>
    <w:rsid w:val="00472AF9"/>
    <w:rsid w:val="00473321"/>
    <w:rsid w:val="004744C7"/>
    <w:rsid w:val="00474B42"/>
    <w:rsid w:val="00484F3A"/>
    <w:rsid w:val="004874B4"/>
    <w:rsid w:val="00487645"/>
    <w:rsid w:val="0049061D"/>
    <w:rsid w:val="00491293"/>
    <w:rsid w:val="004A0489"/>
    <w:rsid w:val="004A1516"/>
    <w:rsid w:val="004A6703"/>
    <w:rsid w:val="004C23FB"/>
    <w:rsid w:val="004C28BA"/>
    <w:rsid w:val="004C514F"/>
    <w:rsid w:val="004C79A1"/>
    <w:rsid w:val="004D191E"/>
    <w:rsid w:val="004D2388"/>
    <w:rsid w:val="004D3B23"/>
    <w:rsid w:val="004D6D0C"/>
    <w:rsid w:val="004E55EB"/>
    <w:rsid w:val="004F26A8"/>
    <w:rsid w:val="004F631B"/>
    <w:rsid w:val="00500836"/>
    <w:rsid w:val="00503D3B"/>
    <w:rsid w:val="00511CB9"/>
    <w:rsid w:val="0051240A"/>
    <w:rsid w:val="005235A2"/>
    <w:rsid w:val="00523908"/>
    <w:rsid w:val="00523D25"/>
    <w:rsid w:val="00526D47"/>
    <w:rsid w:val="0053065A"/>
    <w:rsid w:val="00531CF5"/>
    <w:rsid w:val="005376BB"/>
    <w:rsid w:val="00547206"/>
    <w:rsid w:val="005474A0"/>
    <w:rsid w:val="0055042C"/>
    <w:rsid w:val="0055234F"/>
    <w:rsid w:val="005565B2"/>
    <w:rsid w:val="00556B66"/>
    <w:rsid w:val="0055702C"/>
    <w:rsid w:val="005579B1"/>
    <w:rsid w:val="0056170C"/>
    <w:rsid w:val="00561BF4"/>
    <w:rsid w:val="00566FAA"/>
    <w:rsid w:val="005763E5"/>
    <w:rsid w:val="005860B5"/>
    <w:rsid w:val="00587B88"/>
    <w:rsid w:val="0059459F"/>
    <w:rsid w:val="00595A83"/>
    <w:rsid w:val="00597976"/>
    <w:rsid w:val="005C331A"/>
    <w:rsid w:val="005D58D6"/>
    <w:rsid w:val="005E4895"/>
    <w:rsid w:val="005F0200"/>
    <w:rsid w:val="005F102D"/>
    <w:rsid w:val="005F4F87"/>
    <w:rsid w:val="00601C74"/>
    <w:rsid w:val="006034EA"/>
    <w:rsid w:val="00605F87"/>
    <w:rsid w:val="00611F82"/>
    <w:rsid w:val="00613CB8"/>
    <w:rsid w:val="0061578F"/>
    <w:rsid w:val="00616414"/>
    <w:rsid w:val="00617CB8"/>
    <w:rsid w:val="00621C68"/>
    <w:rsid w:val="00621E84"/>
    <w:rsid w:val="00622B09"/>
    <w:rsid w:val="00623CFD"/>
    <w:rsid w:val="00630CED"/>
    <w:rsid w:val="00633F04"/>
    <w:rsid w:val="00637088"/>
    <w:rsid w:val="006454D6"/>
    <w:rsid w:val="00645746"/>
    <w:rsid w:val="00646635"/>
    <w:rsid w:val="006509DF"/>
    <w:rsid w:val="00655E50"/>
    <w:rsid w:val="00656059"/>
    <w:rsid w:val="00656B8E"/>
    <w:rsid w:val="0065728A"/>
    <w:rsid w:val="006733E5"/>
    <w:rsid w:val="00674AEF"/>
    <w:rsid w:val="006766C0"/>
    <w:rsid w:val="00676E3D"/>
    <w:rsid w:val="006802B6"/>
    <w:rsid w:val="00690D59"/>
    <w:rsid w:val="00692030"/>
    <w:rsid w:val="00693376"/>
    <w:rsid w:val="00693F84"/>
    <w:rsid w:val="00696ED4"/>
    <w:rsid w:val="006A1FE2"/>
    <w:rsid w:val="006A3194"/>
    <w:rsid w:val="006A4D5F"/>
    <w:rsid w:val="006A74E8"/>
    <w:rsid w:val="006B08D4"/>
    <w:rsid w:val="006B1981"/>
    <w:rsid w:val="006B3599"/>
    <w:rsid w:val="006B43B7"/>
    <w:rsid w:val="006B5465"/>
    <w:rsid w:val="006C1F8E"/>
    <w:rsid w:val="006C3E02"/>
    <w:rsid w:val="006C6A41"/>
    <w:rsid w:val="006D18E3"/>
    <w:rsid w:val="006D22BD"/>
    <w:rsid w:val="006E4FFD"/>
    <w:rsid w:val="006F7757"/>
    <w:rsid w:val="007028D0"/>
    <w:rsid w:val="007060B3"/>
    <w:rsid w:val="007073DE"/>
    <w:rsid w:val="007117A2"/>
    <w:rsid w:val="00715555"/>
    <w:rsid w:val="007213CF"/>
    <w:rsid w:val="00733267"/>
    <w:rsid w:val="007363A5"/>
    <w:rsid w:val="0074130F"/>
    <w:rsid w:val="00741E34"/>
    <w:rsid w:val="00741ED0"/>
    <w:rsid w:val="00750033"/>
    <w:rsid w:val="00753503"/>
    <w:rsid w:val="00754016"/>
    <w:rsid w:val="00773E31"/>
    <w:rsid w:val="007770C6"/>
    <w:rsid w:val="00781FB1"/>
    <w:rsid w:val="00784A33"/>
    <w:rsid w:val="007877F6"/>
    <w:rsid w:val="00790242"/>
    <w:rsid w:val="00796F82"/>
    <w:rsid w:val="0079701E"/>
    <w:rsid w:val="007A197E"/>
    <w:rsid w:val="007A776D"/>
    <w:rsid w:val="007B4B66"/>
    <w:rsid w:val="007C0BF7"/>
    <w:rsid w:val="007C5768"/>
    <w:rsid w:val="007D48E0"/>
    <w:rsid w:val="007E4E66"/>
    <w:rsid w:val="007E794A"/>
    <w:rsid w:val="007F690F"/>
    <w:rsid w:val="007F739A"/>
    <w:rsid w:val="0080356D"/>
    <w:rsid w:val="008040C2"/>
    <w:rsid w:val="00822AA3"/>
    <w:rsid w:val="00823278"/>
    <w:rsid w:val="00835FD4"/>
    <w:rsid w:val="00841D43"/>
    <w:rsid w:val="00843356"/>
    <w:rsid w:val="00851D33"/>
    <w:rsid w:val="00852C7B"/>
    <w:rsid w:val="008632F3"/>
    <w:rsid w:val="00865D45"/>
    <w:rsid w:val="008A5B29"/>
    <w:rsid w:val="008B1AA5"/>
    <w:rsid w:val="008C0070"/>
    <w:rsid w:val="008C49DC"/>
    <w:rsid w:val="008C6596"/>
    <w:rsid w:val="008D2AAA"/>
    <w:rsid w:val="008D722F"/>
    <w:rsid w:val="008E1652"/>
    <w:rsid w:val="008E201D"/>
    <w:rsid w:val="008E2A59"/>
    <w:rsid w:val="008E2EDF"/>
    <w:rsid w:val="008E32E9"/>
    <w:rsid w:val="008E6C22"/>
    <w:rsid w:val="008F10D9"/>
    <w:rsid w:val="008F5ED2"/>
    <w:rsid w:val="00900462"/>
    <w:rsid w:val="00903E33"/>
    <w:rsid w:val="00934C2E"/>
    <w:rsid w:val="00940A70"/>
    <w:rsid w:val="00940E4E"/>
    <w:rsid w:val="0094326A"/>
    <w:rsid w:val="00954BA7"/>
    <w:rsid w:val="009606C8"/>
    <w:rsid w:val="00972518"/>
    <w:rsid w:val="009748E4"/>
    <w:rsid w:val="009753AE"/>
    <w:rsid w:val="0098283F"/>
    <w:rsid w:val="00986048"/>
    <w:rsid w:val="009948A4"/>
    <w:rsid w:val="009A107D"/>
    <w:rsid w:val="009A2A77"/>
    <w:rsid w:val="009A2BD6"/>
    <w:rsid w:val="009A4003"/>
    <w:rsid w:val="009A4318"/>
    <w:rsid w:val="009A703B"/>
    <w:rsid w:val="009A70F2"/>
    <w:rsid w:val="009A77D3"/>
    <w:rsid w:val="009B01DC"/>
    <w:rsid w:val="009B0825"/>
    <w:rsid w:val="009B28F0"/>
    <w:rsid w:val="009B3B23"/>
    <w:rsid w:val="009B62D4"/>
    <w:rsid w:val="009C0701"/>
    <w:rsid w:val="009C5560"/>
    <w:rsid w:val="009C575E"/>
    <w:rsid w:val="009D65A3"/>
    <w:rsid w:val="009E1E86"/>
    <w:rsid w:val="009E3AB0"/>
    <w:rsid w:val="009E59CE"/>
    <w:rsid w:val="009E6446"/>
    <w:rsid w:val="009E67DE"/>
    <w:rsid w:val="009E75C3"/>
    <w:rsid w:val="00A00746"/>
    <w:rsid w:val="00A019E2"/>
    <w:rsid w:val="00A106D9"/>
    <w:rsid w:val="00A12C9D"/>
    <w:rsid w:val="00A1383A"/>
    <w:rsid w:val="00A15F36"/>
    <w:rsid w:val="00A17938"/>
    <w:rsid w:val="00A27768"/>
    <w:rsid w:val="00A321C5"/>
    <w:rsid w:val="00A3339F"/>
    <w:rsid w:val="00A353B9"/>
    <w:rsid w:val="00A37C61"/>
    <w:rsid w:val="00A4041E"/>
    <w:rsid w:val="00A431B8"/>
    <w:rsid w:val="00A43857"/>
    <w:rsid w:val="00A474C3"/>
    <w:rsid w:val="00A52EC7"/>
    <w:rsid w:val="00A57192"/>
    <w:rsid w:val="00A6073F"/>
    <w:rsid w:val="00A61710"/>
    <w:rsid w:val="00A64458"/>
    <w:rsid w:val="00A64D54"/>
    <w:rsid w:val="00A65102"/>
    <w:rsid w:val="00A704A1"/>
    <w:rsid w:val="00A72C17"/>
    <w:rsid w:val="00A73644"/>
    <w:rsid w:val="00A74ACC"/>
    <w:rsid w:val="00A75E02"/>
    <w:rsid w:val="00A908A4"/>
    <w:rsid w:val="00A91ABE"/>
    <w:rsid w:val="00AA2B20"/>
    <w:rsid w:val="00AA497C"/>
    <w:rsid w:val="00AA627E"/>
    <w:rsid w:val="00AB6112"/>
    <w:rsid w:val="00AB7328"/>
    <w:rsid w:val="00AB7F31"/>
    <w:rsid w:val="00AD1756"/>
    <w:rsid w:val="00AD1A1C"/>
    <w:rsid w:val="00AD6B06"/>
    <w:rsid w:val="00AE252C"/>
    <w:rsid w:val="00AE377C"/>
    <w:rsid w:val="00AE4296"/>
    <w:rsid w:val="00AE446D"/>
    <w:rsid w:val="00AE54F3"/>
    <w:rsid w:val="00AE7E55"/>
    <w:rsid w:val="00AF1C65"/>
    <w:rsid w:val="00AF5DC8"/>
    <w:rsid w:val="00B0013D"/>
    <w:rsid w:val="00B00589"/>
    <w:rsid w:val="00B05EDD"/>
    <w:rsid w:val="00B11A53"/>
    <w:rsid w:val="00B30039"/>
    <w:rsid w:val="00B4005A"/>
    <w:rsid w:val="00B44DDC"/>
    <w:rsid w:val="00B47F13"/>
    <w:rsid w:val="00B500E1"/>
    <w:rsid w:val="00B62F14"/>
    <w:rsid w:val="00B65C8B"/>
    <w:rsid w:val="00B66FD5"/>
    <w:rsid w:val="00B67C8B"/>
    <w:rsid w:val="00B73235"/>
    <w:rsid w:val="00B81345"/>
    <w:rsid w:val="00B902DC"/>
    <w:rsid w:val="00B91A72"/>
    <w:rsid w:val="00B95E6A"/>
    <w:rsid w:val="00BA6CC8"/>
    <w:rsid w:val="00BB06CA"/>
    <w:rsid w:val="00BB226F"/>
    <w:rsid w:val="00BB664A"/>
    <w:rsid w:val="00BB67EF"/>
    <w:rsid w:val="00BB6C9A"/>
    <w:rsid w:val="00BC29FE"/>
    <w:rsid w:val="00BC38E0"/>
    <w:rsid w:val="00BC4EBA"/>
    <w:rsid w:val="00BD4E85"/>
    <w:rsid w:val="00BD6043"/>
    <w:rsid w:val="00BE1E03"/>
    <w:rsid w:val="00BE2593"/>
    <w:rsid w:val="00BE7ACB"/>
    <w:rsid w:val="00BF44EB"/>
    <w:rsid w:val="00BF4FC7"/>
    <w:rsid w:val="00BF64CF"/>
    <w:rsid w:val="00BF7674"/>
    <w:rsid w:val="00BF7E83"/>
    <w:rsid w:val="00C00D33"/>
    <w:rsid w:val="00C13A98"/>
    <w:rsid w:val="00C144CD"/>
    <w:rsid w:val="00C1781F"/>
    <w:rsid w:val="00C224C8"/>
    <w:rsid w:val="00C23878"/>
    <w:rsid w:val="00C31424"/>
    <w:rsid w:val="00C34B57"/>
    <w:rsid w:val="00C3524A"/>
    <w:rsid w:val="00C35670"/>
    <w:rsid w:val="00C45B89"/>
    <w:rsid w:val="00C53A78"/>
    <w:rsid w:val="00C551D6"/>
    <w:rsid w:val="00C725F8"/>
    <w:rsid w:val="00C77DAA"/>
    <w:rsid w:val="00C81206"/>
    <w:rsid w:val="00C81702"/>
    <w:rsid w:val="00C86935"/>
    <w:rsid w:val="00C87366"/>
    <w:rsid w:val="00C90144"/>
    <w:rsid w:val="00C90194"/>
    <w:rsid w:val="00C91DF7"/>
    <w:rsid w:val="00C96E8C"/>
    <w:rsid w:val="00CA2FF3"/>
    <w:rsid w:val="00CB2782"/>
    <w:rsid w:val="00CB355F"/>
    <w:rsid w:val="00CB41D3"/>
    <w:rsid w:val="00CB6405"/>
    <w:rsid w:val="00CC16B0"/>
    <w:rsid w:val="00CC5542"/>
    <w:rsid w:val="00CC587E"/>
    <w:rsid w:val="00CC598B"/>
    <w:rsid w:val="00CC61F7"/>
    <w:rsid w:val="00CD2DD4"/>
    <w:rsid w:val="00CD5B0C"/>
    <w:rsid w:val="00CE1D24"/>
    <w:rsid w:val="00CF516A"/>
    <w:rsid w:val="00CF6C72"/>
    <w:rsid w:val="00D03E26"/>
    <w:rsid w:val="00D0434B"/>
    <w:rsid w:val="00D14DFA"/>
    <w:rsid w:val="00D16318"/>
    <w:rsid w:val="00D34E20"/>
    <w:rsid w:val="00D36E83"/>
    <w:rsid w:val="00D44070"/>
    <w:rsid w:val="00D4483A"/>
    <w:rsid w:val="00D468BA"/>
    <w:rsid w:val="00D60D0A"/>
    <w:rsid w:val="00D73981"/>
    <w:rsid w:val="00D740C2"/>
    <w:rsid w:val="00D85994"/>
    <w:rsid w:val="00D940FB"/>
    <w:rsid w:val="00D957B9"/>
    <w:rsid w:val="00D96793"/>
    <w:rsid w:val="00D96EB4"/>
    <w:rsid w:val="00DA47DA"/>
    <w:rsid w:val="00DA4910"/>
    <w:rsid w:val="00DA54F3"/>
    <w:rsid w:val="00DA58E0"/>
    <w:rsid w:val="00DA5A3D"/>
    <w:rsid w:val="00DB2E24"/>
    <w:rsid w:val="00DB5595"/>
    <w:rsid w:val="00DB5F8B"/>
    <w:rsid w:val="00DC05A1"/>
    <w:rsid w:val="00DC4EE1"/>
    <w:rsid w:val="00DC5257"/>
    <w:rsid w:val="00DC72DB"/>
    <w:rsid w:val="00DC73C9"/>
    <w:rsid w:val="00DD5277"/>
    <w:rsid w:val="00DD6FC0"/>
    <w:rsid w:val="00DE0444"/>
    <w:rsid w:val="00DE0973"/>
    <w:rsid w:val="00DE3E53"/>
    <w:rsid w:val="00DF15E4"/>
    <w:rsid w:val="00DF4676"/>
    <w:rsid w:val="00E02E3C"/>
    <w:rsid w:val="00E0352C"/>
    <w:rsid w:val="00E07F9D"/>
    <w:rsid w:val="00E104D4"/>
    <w:rsid w:val="00E133BB"/>
    <w:rsid w:val="00E1649E"/>
    <w:rsid w:val="00E16DF9"/>
    <w:rsid w:val="00E173CD"/>
    <w:rsid w:val="00E21427"/>
    <w:rsid w:val="00E216D7"/>
    <w:rsid w:val="00E21709"/>
    <w:rsid w:val="00E24917"/>
    <w:rsid w:val="00E36626"/>
    <w:rsid w:val="00E379AB"/>
    <w:rsid w:val="00E4405F"/>
    <w:rsid w:val="00E463CC"/>
    <w:rsid w:val="00E47399"/>
    <w:rsid w:val="00E53611"/>
    <w:rsid w:val="00E564FD"/>
    <w:rsid w:val="00E5656C"/>
    <w:rsid w:val="00E6134C"/>
    <w:rsid w:val="00E61698"/>
    <w:rsid w:val="00E6716D"/>
    <w:rsid w:val="00E76948"/>
    <w:rsid w:val="00E80F0E"/>
    <w:rsid w:val="00E81CD8"/>
    <w:rsid w:val="00EA5494"/>
    <w:rsid w:val="00EA595E"/>
    <w:rsid w:val="00EB2215"/>
    <w:rsid w:val="00EC6E0B"/>
    <w:rsid w:val="00ED115E"/>
    <w:rsid w:val="00ED413E"/>
    <w:rsid w:val="00ED565B"/>
    <w:rsid w:val="00ED5B88"/>
    <w:rsid w:val="00EE671A"/>
    <w:rsid w:val="00EE675E"/>
    <w:rsid w:val="00EE7954"/>
    <w:rsid w:val="00EF4983"/>
    <w:rsid w:val="00F0109D"/>
    <w:rsid w:val="00F11087"/>
    <w:rsid w:val="00F12603"/>
    <w:rsid w:val="00F13276"/>
    <w:rsid w:val="00F15D66"/>
    <w:rsid w:val="00F20A30"/>
    <w:rsid w:val="00F22C38"/>
    <w:rsid w:val="00F36CE6"/>
    <w:rsid w:val="00F37E7A"/>
    <w:rsid w:val="00F467B4"/>
    <w:rsid w:val="00F4692A"/>
    <w:rsid w:val="00F50881"/>
    <w:rsid w:val="00F546C9"/>
    <w:rsid w:val="00F559EB"/>
    <w:rsid w:val="00F5613D"/>
    <w:rsid w:val="00F57776"/>
    <w:rsid w:val="00F60F47"/>
    <w:rsid w:val="00F621D1"/>
    <w:rsid w:val="00F672BC"/>
    <w:rsid w:val="00F70396"/>
    <w:rsid w:val="00F75457"/>
    <w:rsid w:val="00F86D15"/>
    <w:rsid w:val="00F87FAA"/>
    <w:rsid w:val="00FA0BD4"/>
    <w:rsid w:val="00FA4715"/>
    <w:rsid w:val="00FA4B09"/>
    <w:rsid w:val="00FA51A6"/>
    <w:rsid w:val="00FA520F"/>
    <w:rsid w:val="00FB41D5"/>
    <w:rsid w:val="00FB4E18"/>
    <w:rsid w:val="00FC2351"/>
    <w:rsid w:val="00FC4F33"/>
    <w:rsid w:val="00FC5B8F"/>
    <w:rsid w:val="00FC5C0A"/>
    <w:rsid w:val="00FD00C3"/>
    <w:rsid w:val="00FD06C1"/>
    <w:rsid w:val="00FD0C42"/>
    <w:rsid w:val="00FD5F9B"/>
    <w:rsid w:val="00FE0909"/>
    <w:rsid w:val="00FF10D0"/>
    <w:rsid w:val="00FF1839"/>
    <w:rsid w:val="00FF4C10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7BD62"/>
  <w15:docId w15:val="{E93479E1-E4A5-489B-BE0C-7FA44547F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55F"/>
    <w:pPr>
      <w:spacing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3E17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5F"/>
    <w:pPr>
      <w:ind w:left="720"/>
      <w:contextualSpacing/>
    </w:pPr>
  </w:style>
  <w:style w:type="table" w:styleId="a4">
    <w:name w:val="Table Grid"/>
    <w:basedOn w:val="a1"/>
    <w:uiPriority w:val="39"/>
    <w:rsid w:val="00CD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67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716D"/>
    <w:rPr>
      <w:rFonts w:ascii="Segoe UI" w:eastAsia="Calibri" w:hAnsi="Segoe UI" w:cs="Segoe UI"/>
      <w:sz w:val="18"/>
      <w:szCs w:val="18"/>
    </w:rPr>
  </w:style>
  <w:style w:type="paragraph" w:customStyle="1" w:styleId="2">
    <w:name w:val="Знак Знак2 Знак Знак"/>
    <w:basedOn w:val="a"/>
    <w:rsid w:val="00FF1839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1">
    <w:name w:val="Сетка таблицы1"/>
    <w:basedOn w:val="a1"/>
    <w:next w:val="a4"/>
    <w:uiPriority w:val="59"/>
    <w:rsid w:val="00C224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sid w:val="003E176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7">
    <w:name w:val="Hyperlink"/>
    <w:basedOn w:val="a0"/>
    <w:uiPriority w:val="99"/>
    <w:unhideWhenUsed/>
    <w:rsid w:val="009D65A3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F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5DC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F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5D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3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1BF52-DB06-4F27-B84A-4DE244B3B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2668</Words>
  <Characters>15210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Нариман</cp:lastModifiedBy>
  <cp:revision>13</cp:revision>
  <cp:lastPrinted>2025-01-24T08:28:00Z</cp:lastPrinted>
  <dcterms:created xsi:type="dcterms:W3CDTF">2025-02-07T11:25:00Z</dcterms:created>
  <dcterms:modified xsi:type="dcterms:W3CDTF">2025-04-10T06:27:00Z</dcterms:modified>
</cp:coreProperties>
</file>