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B2083" w14:textId="77777777" w:rsidR="00137FA2" w:rsidRDefault="00137FA2">
      <w:pPr>
        <w:pStyle w:val="ConsPlusTitlePage"/>
      </w:pPr>
      <w:r>
        <w:t xml:space="preserve">Документ предоставлен </w:t>
      </w:r>
      <w:hyperlink r:id="rId4">
        <w:r>
          <w:rPr>
            <w:color w:val="0000FF"/>
          </w:rPr>
          <w:t>КонсультантПлюс</w:t>
        </w:r>
      </w:hyperlink>
      <w:r>
        <w:br/>
      </w:r>
    </w:p>
    <w:p w14:paraId="4A9B3A99" w14:textId="77777777" w:rsidR="00137FA2" w:rsidRDefault="00137FA2">
      <w:pPr>
        <w:pStyle w:val="ConsPlusNormal"/>
        <w:jc w:val="both"/>
        <w:outlineLvl w:val="0"/>
      </w:pPr>
    </w:p>
    <w:p w14:paraId="4023E6E9" w14:textId="77777777" w:rsidR="00137FA2" w:rsidRDefault="00137FA2">
      <w:pPr>
        <w:pStyle w:val="ConsPlusTitle"/>
        <w:jc w:val="center"/>
      </w:pPr>
      <w:r>
        <w:t>ПРАВИТЕЛЬСТВО РОССИЙСКОЙ ФЕДЕРАЦИИ</w:t>
      </w:r>
    </w:p>
    <w:p w14:paraId="3C5E3EA1" w14:textId="77777777" w:rsidR="00137FA2" w:rsidRDefault="00137FA2">
      <w:pPr>
        <w:pStyle w:val="ConsPlusTitle"/>
        <w:jc w:val="center"/>
      </w:pPr>
    </w:p>
    <w:p w14:paraId="069572FE" w14:textId="77777777" w:rsidR="00137FA2" w:rsidRDefault="00137FA2">
      <w:pPr>
        <w:pStyle w:val="ConsPlusTitle"/>
        <w:jc w:val="center"/>
      </w:pPr>
      <w:r>
        <w:t>ПОСТАНОВЛЕНИЕ</w:t>
      </w:r>
    </w:p>
    <w:p w14:paraId="2E693F35" w14:textId="77777777" w:rsidR="00137FA2" w:rsidRDefault="00137FA2">
      <w:pPr>
        <w:pStyle w:val="ConsPlusTitle"/>
        <w:jc w:val="center"/>
      </w:pPr>
      <w:r>
        <w:t>от 14 октября 2010 г. N 833</w:t>
      </w:r>
    </w:p>
    <w:p w14:paraId="16AAB24B" w14:textId="77777777" w:rsidR="00137FA2" w:rsidRDefault="00137FA2">
      <w:pPr>
        <w:pStyle w:val="ConsPlusTitle"/>
        <w:jc w:val="center"/>
      </w:pPr>
    </w:p>
    <w:p w14:paraId="2D869926" w14:textId="77777777" w:rsidR="00137FA2" w:rsidRDefault="00137FA2">
      <w:pPr>
        <w:pStyle w:val="ConsPlusTitle"/>
        <w:jc w:val="center"/>
      </w:pPr>
      <w:r>
        <w:t>О СОЗДАНИИ ОСОБЫХ ЭКОНОМИЧЕСКИХ ЗОН</w:t>
      </w:r>
    </w:p>
    <w:p w14:paraId="1FAE1F99" w14:textId="77777777" w:rsidR="00137FA2" w:rsidRDefault="00137FA2">
      <w:pPr>
        <w:pStyle w:val="ConsPlusTitle"/>
        <w:jc w:val="center"/>
      </w:pPr>
      <w:r>
        <w:t>И ТУРИСТИЧЕСКОГО КЛАСТЕРА</w:t>
      </w:r>
    </w:p>
    <w:p w14:paraId="75FEED6C" w14:textId="77777777" w:rsidR="00137FA2" w:rsidRDefault="00137FA2">
      <w:pPr>
        <w:pStyle w:val="ConsPlusTitle"/>
        <w:jc w:val="center"/>
      </w:pPr>
      <w:r>
        <w:t>В СЕВЕРО-КАВКАЗСКОМ ФЕДЕРАЛЬНОМ ОКРУГЕ</w:t>
      </w:r>
    </w:p>
    <w:p w14:paraId="4FE734F4" w14:textId="77777777" w:rsidR="00137FA2" w:rsidRDefault="00137F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8740"/>
        <w:gridCol w:w="113"/>
      </w:tblGrid>
      <w:tr w:rsidR="00137FA2" w14:paraId="1E570C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E7640E" w14:textId="77777777" w:rsidR="00137FA2" w:rsidRDefault="00137F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F6711D" w14:textId="77777777" w:rsidR="00137FA2" w:rsidRDefault="00137F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5E1B1C" w14:textId="77777777" w:rsidR="00137FA2" w:rsidRDefault="00137FA2">
            <w:pPr>
              <w:pStyle w:val="ConsPlusNormal"/>
              <w:jc w:val="center"/>
            </w:pPr>
            <w:r>
              <w:rPr>
                <w:color w:val="392C69"/>
              </w:rPr>
              <w:t>Список изменяющих документов</w:t>
            </w:r>
          </w:p>
          <w:p w14:paraId="7842D623" w14:textId="77777777" w:rsidR="00137FA2" w:rsidRDefault="00137FA2">
            <w:pPr>
              <w:pStyle w:val="ConsPlusNormal"/>
              <w:jc w:val="center"/>
            </w:pPr>
            <w:r>
              <w:rPr>
                <w:color w:val="392C69"/>
              </w:rPr>
              <w:t xml:space="preserve">(в ред. Постановлений Правительства РФ от 26.09.2012 </w:t>
            </w:r>
            <w:hyperlink r:id="rId5">
              <w:r>
                <w:rPr>
                  <w:color w:val="0000FF"/>
                </w:rPr>
                <w:t>N 982</w:t>
              </w:r>
            </w:hyperlink>
            <w:r>
              <w:rPr>
                <w:color w:val="392C69"/>
              </w:rPr>
              <w:t>,</w:t>
            </w:r>
          </w:p>
          <w:p w14:paraId="371DFC2B" w14:textId="77777777" w:rsidR="00137FA2" w:rsidRDefault="00137FA2">
            <w:pPr>
              <w:pStyle w:val="ConsPlusNormal"/>
              <w:jc w:val="center"/>
            </w:pPr>
            <w:r>
              <w:rPr>
                <w:color w:val="392C69"/>
              </w:rPr>
              <w:t xml:space="preserve">от 28.09.2016 </w:t>
            </w:r>
            <w:hyperlink r:id="rId6">
              <w:r>
                <w:rPr>
                  <w:color w:val="0000FF"/>
                </w:rPr>
                <w:t>N 978</w:t>
              </w:r>
            </w:hyperlink>
            <w:r>
              <w:rPr>
                <w:color w:val="392C69"/>
              </w:rPr>
              <w:t xml:space="preserve">, от 29.09.2016 </w:t>
            </w:r>
            <w:hyperlink r:id="rId7">
              <w:r>
                <w:rPr>
                  <w:color w:val="0000FF"/>
                </w:rPr>
                <w:t>N 980</w:t>
              </w:r>
            </w:hyperlink>
            <w:r>
              <w:rPr>
                <w:color w:val="392C69"/>
              </w:rPr>
              <w:t xml:space="preserve">, от 18.09.2017 </w:t>
            </w:r>
            <w:hyperlink r:id="rId8">
              <w:r>
                <w:rPr>
                  <w:color w:val="0000FF"/>
                </w:rPr>
                <w:t>N 1112</w:t>
              </w:r>
            </w:hyperlink>
            <w:r>
              <w:rPr>
                <w:color w:val="392C69"/>
              </w:rPr>
              <w:t>,</w:t>
            </w:r>
          </w:p>
          <w:p w14:paraId="145FD66A" w14:textId="77777777" w:rsidR="00137FA2" w:rsidRDefault="00137FA2">
            <w:pPr>
              <w:pStyle w:val="ConsPlusNormal"/>
              <w:jc w:val="center"/>
            </w:pPr>
            <w:r>
              <w:rPr>
                <w:color w:val="392C69"/>
              </w:rPr>
              <w:t xml:space="preserve">от 24.06.2020 </w:t>
            </w:r>
            <w:hyperlink r:id="rId9">
              <w:r>
                <w:rPr>
                  <w:color w:val="0000FF"/>
                </w:rPr>
                <w:t>N 917</w:t>
              </w:r>
            </w:hyperlink>
            <w:r>
              <w:rPr>
                <w:color w:val="392C69"/>
              </w:rPr>
              <w:t xml:space="preserve">, от 06.04.2022 </w:t>
            </w:r>
            <w:hyperlink r:id="rId10">
              <w:r>
                <w:rPr>
                  <w:color w:val="0000FF"/>
                </w:rPr>
                <w:t>N 610</w:t>
              </w:r>
            </w:hyperlink>
            <w:r>
              <w:rPr>
                <w:color w:val="392C69"/>
              </w:rPr>
              <w:t xml:space="preserve">, от 30.05.2022 </w:t>
            </w:r>
            <w:hyperlink r:id="rId11">
              <w:r>
                <w:rPr>
                  <w:color w:val="0000FF"/>
                </w:rPr>
                <w:t>N 982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B15D5A" w14:textId="77777777" w:rsidR="00137FA2" w:rsidRDefault="00137FA2">
            <w:pPr>
              <w:pStyle w:val="ConsPlusNormal"/>
            </w:pPr>
          </w:p>
        </w:tc>
      </w:tr>
    </w:tbl>
    <w:p w14:paraId="0C763E12" w14:textId="77777777" w:rsidR="00137FA2" w:rsidRDefault="00137FA2">
      <w:pPr>
        <w:pStyle w:val="ConsPlusNormal"/>
        <w:ind w:firstLine="540"/>
        <w:jc w:val="both"/>
      </w:pPr>
    </w:p>
    <w:p w14:paraId="2F37E8DF" w14:textId="77777777" w:rsidR="00137FA2" w:rsidRDefault="00137FA2">
      <w:pPr>
        <w:pStyle w:val="ConsPlusNormal"/>
        <w:ind w:firstLine="540"/>
        <w:jc w:val="both"/>
      </w:pPr>
      <w:r>
        <w:t>Правительство Российской Федерации постановляет:</w:t>
      </w:r>
    </w:p>
    <w:p w14:paraId="0EED6C8F" w14:textId="77777777" w:rsidR="00137FA2" w:rsidRDefault="00137FA2">
      <w:pPr>
        <w:pStyle w:val="ConsPlusNormal"/>
        <w:jc w:val="both"/>
      </w:pPr>
      <w:r>
        <w:t xml:space="preserve">(в ред. Постановлений Правительства РФ от 28.09.2016 </w:t>
      </w:r>
      <w:hyperlink r:id="rId12">
        <w:r>
          <w:rPr>
            <w:color w:val="0000FF"/>
          </w:rPr>
          <w:t>N 978</w:t>
        </w:r>
      </w:hyperlink>
      <w:r>
        <w:t xml:space="preserve">, от 30.05.2022 </w:t>
      </w:r>
      <w:hyperlink r:id="rId13">
        <w:r>
          <w:rPr>
            <w:color w:val="0000FF"/>
          </w:rPr>
          <w:t>N 982</w:t>
        </w:r>
      </w:hyperlink>
      <w:r>
        <w:t>)</w:t>
      </w:r>
    </w:p>
    <w:p w14:paraId="456A709B" w14:textId="77777777" w:rsidR="00137FA2" w:rsidRDefault="00137F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8740"/>
        <w:gridCol w:w="113"/>
      </w:tblGrid>
      <w:tr w:rsidR="00137FA2" w14:paraId="597FDF6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6ECF2A" w14:textId="77777777" w:rsidR="00137FA2" w:rsidRDefault="00137F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0E4476" w14:textId="77777777" w:rsidR="00137FA2" w:rsidRDefault="00137F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656AA3" w14:textId="77777777" w:rsidR="00137FA2" w:rsidRDefault="00137FA2">
            <w:pPr>
              <w:pStyle w:val="ConsPlusNormal"/>
              <w:jc w:val="both"/>
            </w:pPr>
            <w:r>
              <w:rPr>
                <w:color w:val="392C69"/>
              </w:rPr>
              <w:t>КонсультантПлюс: примечание.</w:t>
            </w:r>
          </w:p>
          <w:p w14:paraId="54B8CE26" w14:textId="77777777" w:rsidR="00137FA2" w:rsidRDefault="00137FA2">
            <w:pPr>
              <w:pStyle w:val="ConsPlusNormal"/>
              <w:jc w:val="both"/>
            </w:pPr>
            <w:r>
              <w:rPr>
                <w:color w:val="392C69"/>
              </w:rPr>
              <w:t xml:space="preserve">В состав туристического кластера включены также ОЭЗ "Ведучи" и "Мамисон" (Постановления Правительства РФ от 03.10.2013 </w:t>
            </w:r>
            <w:hyperlink r:id="rId14">
              <w:r>
                <w:rPr>
                  <w:color w:val="0000FF"/>
                </w:rPr>
                <w:t>N 865</w:t>
              </w:r>
            </w:hyperlink>
            <w:r>
              <w:rPr>
                <w:color w:val="392C69"/>
              </w:rPr>
              <w:t xml:space="preserve"> и от 25.09.2019 </w:t>
            </w:r>
            <w:hyperlink r:id="rId15">
              <w:r>
                <w:rPr>
                  <w:color w:val="0000FF"/>
                </w:rPr>
                <w:t>N 1248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C966F7" w14:textId="77777777" w:rsidR="00137FA2" w:rsidRDefault="00137FA2">
            <w:pPr>
              <w:pStyle w:val="ConsPlusNormal"/>
            </w:pPr>
          </w:p>
        </w:tc>
      </w:tr>
    </w:tbl>
    <w:p w14:paraId="19AB66AA" w14:textId="77777777" w:rsidR="00137FA2" w:rsidRDefault="00137FA2">
      <w:pPr>
        <w:pStyle w:val="ConsPlusNormal"/>
        <w:spacing w:before="280"/>
        <w:ind w:firstLine="540"/>
        <w:jc w:val="both"/>
      </w:pPr>
      <w:bookmarkStart w:id="0" w:name="P18"/>
      <w:bookmarkEnd w:id="0"/>
      <w:r>
        <w:t xml:space="preserve">1. В соответствии с Федеральным </w:t>
      </w:r>
      <w:hyperlink r:id="rId16">
        <w:r>
          <w:rPr>
            <w:color w:val="0000FF"/>
          </w:rPr>
          <w:t>законом</w:t>
        </w:r>
      </w:hyperlink>
      <w:r>
        <w:t xml:space="preserve"> "Об особых экономических зонах в Российской Федерации" создать без проведения конкурса по отбору заявок:</w:t>
      </w:r>
    </w:p>
    <w:p w14:paraId="5F8E4A38" w14:textId="77777777" w:rsidR="00137FA2" w:rsidRDefault="00137FA2">
      <w:pPr>
        <w:pStyle w:val="ConsPlusNormal"/>
        <w:jc w:val="both"/>
      </w:pPr>
      <w:r>
        <w:t xml:space="preserve">(в ред. Постановлений Правительства РФ от 26.09.2012 </w:t>
      </w:r>
      <w:hyperlink r:id="rId17">
        <w:r>
          <w:rPr>
            <w:color w:val="0000FF"/>
          </w:rPr>
          <w:t>N 982</w:t>
        </w:r>
      </w:hyperlink>
      <w:r>
        <w:t xml:space="preserve">, от 30.05.2022 </w:t>
      </w:r>
      <w:hyperlink r:id="rId18">
        <w:r>
          <w:rPr>
            <w:color w:val="0000FF"/>
          </w:rPr>
          <w:t>N 982</w:t>
        </w:r>
      </w:hyperlink>
      <w:r>
        <w:t>)</w:t>
      </w:r>
    </w:p>
    <w:p w14:paraId="70C2249A" w14:textId="77777777" w:rsidR="00137FA2" w:rsidRDefault="00137FA2">
      <w:pPr>
        <w:pStyle w:val="ConsPlusNormal"/>
        <w:spacing w:before="220"/>
        <w:ind w:firstLine="540"/>
        <w:jc w:val="both"/>
      </w:pPr>
      <w:r>
        <w:t>а) туристско-рекреационную особую экономическую зону на территории Зеленчукского района Карачаево-Черкесской Республики на земельных участках, определяемых соглашением о создании туристско-рекреационной особой экономической зоны;</w:t>
      </w:r>
    </w:p>
    <w:p w14:paraId="6303151D" w14:textId="77777777" w:rsidR="00137FA2" w:rsidRDefault="00137FA2">
      <w:pPr>
        <w:pStyle w:val="ConsPlusNormal"/>
        <w:spacing w:before="220"/>
        <w:ind w:firstLine="540"/>
        <w:jc w:val="both"/>
      </w:pPr>
      <w:r>
        <w:t xml:space="preserve">б) - в) утратили силу. - </w:t>
      </w:r>
      <w:hyperlink r:id="rId19">
        <w:r>
          <w:rPr>
            <w:color w:val="0000FF"/>
          </w:rPr>
          <w:t>Постановление</w:t>
        </w:r>
      </w:hyperlink>
      <w:r>
        <w:t xml:space="preserve"> Правительства РФ от 28.09.2016 N 978;</w:t>
      </w:r>
    </w:p>
    <w:p w14:paraId="084DEC67" w14:textId="77777777" w:rsidR="00137FA2" w:rsidRDefault="00137FA2">
      <w:pPr>
        <w:pStyle w:val="ConsPlusNormal"/>
        <w:spacing w:before="220"/>
        <w:ind w:firstLine="540"/>
        <w:jc w:val="both"/>
      </w:pPr>
      <w:bookmarkStart w:id="1" w:name="P22"/>
      <w:bookmarkEnd w:id="1"/>
      <w:r>
        <w:t>г) туристско-рекреационную особую экономическую зону на территории Эльбрусского района Кабардино-Балкарской Республики на земельных участках, определяемых соглашением о создании туристско-рекреационной особой экономической зоны;</w:t>
      </w:r>
    </w:p>
    <w:p w14:paraId="3072F05A" w14:textId="77777777" w:rsidR="00137FA2" w:rsidRDefault="00137FA2">
      <w:pPr>
        <w:pStyle w:val="ConsPlusNormal"/>
        <w:jc w:val="both"/>
      </w:pPr>
      <w:r>
        <w:t xml:space="preserve">(в ред. </w:t>
      </w:r>
      <w:hyperlink r:id="rId20">
        <w:r>
          <w:rPr>
            <w:color w:val="0000FF"/>
          </w:rPr>
          <w:t>Постановления</w:t>
        </w:r>
      </w:hyperlink>
      <w:r>
        <w:t xml:space="preserve"> Правительства РФ от 29.09.2016 N 980)</w:t>
      </w:r>
    </w:p>
    <w:p w14:paraId="447B8ABB" w14:textId="77777777" w:rsidR="00137FA2" w:rsidRDefault="00137FA2">
      <w:pPr>
        <w:pStyle w:val="ConsPlusNormal"/>
        <w:spacing w:before="220"/>
        <w:ind w:firstLine="540"/>
        <w:jc w:val="both"/>
      </w:pPr>
      <w:r>
        <w:t xml:space="preserve">д) утратил силу. - </w:t>
      </w:r>
      <w:hyperlink r:id="rId21">
        <w:r>
          <w:rPr>
            <w:color w:val="0000FF"/>
          </w:rPr>
          <w:t>Постановление</w:t>
        </w:r>
      </w:hyperlink>
      <w:r>
        <w:t xml:space="preserve"> Правительства РФ от 28.09.2016 N 978;</w:t>
      </w:r>
    </w:p>
    <w:p w14:paraId="52860033" w14:textId="77777777" w:rsidR="00137FA2" w:rsidRDefault="00137FA2">
      <w:pPr>
        <w:pStyle w:val="ConsPlusNormal"/>
        <w:spacing w:before="220"/>
        <w:ind w:firstLine="540"/>
        <w:jc w:val="both"/>
      </w:pPr>
      <w:bookmarkStart w:id="2" w:name="P25"/>
      <w:bookmarkEnd w:id="2"/>
      <w:r>
        <w:t>е) туристско-рекреационную особую экономическую зону на территориях Карабудахкентского, Каякентского, Дербентского и Магарамкентского районов Республики Дагестан на земельных участках, определяемых соглашением о создании туристско-рекреационной особой экономической зоны.</w:t>
      </w:r>
    </w:p>
    <w:p w14:paraId="79C27D50" w14:textId="77777777" w:rsidR="00137FA2" w:rsidRDefault="00137FA2">
      <w:pPr>
        <w:pStyle w:val="ConsPlusNormal"/>
        <w:jc w:val="both"/>
      </w:pPr>
      <w:r>
        <w:t xml:space="preserve">(пп. "е" в ред. </w:t>
      </w:r>
      <w:hyperlink r:id="rId22">
        <w:r>
          <w:rPr>
            <w:color w:val="0000FF"/>
          </w:rPr>
          <w:t>Постановления</w:t>
        </w:r>
      </w:hyperlink>
      <w:r>
        <w:t xml:space="preserve"> Правительства РФ от 06.04.2022 N 610)</w:t>
      </w:r>
    </w:p>
    <w:p w14:paraId="354E6FA2" w14:textId="77777777" w:rsidR="00137FA2" w:rsidRDefault="00137FA2">
      <w:pPr>
        <w:pStyle w:val="ConsPlusNormal"/>
        <w:spacing w:before="220"/>
        <w:ind w:firstLine="540"/>
        <w:jc w:val="both"/>
      </w:pPr>
      <w:r>
        <w:t xml:space="preserve">2. Министерству экономического развития Российской Федерации заключить от имени Правительства Российской Федерации с высшими исполнительными органами государственной власти субъектов Российской Федерации и исполнительно-распорядительными органами муниципальных образований, указанных в </w:t>
      </w:r>
      <w:hyperlink w:anchor="P18">
        <w:r>
          <w:rPr>
            <w:color w:val="0000FF"/>
          </w:rPr>
          <w:t>пункте 1</w:t>
        </w:r>
      </w:hyperlink>
      <w:r>
        <w:t xml:space="preserve"> настоящего Постановления, соглашения о </w:t>
      </w:r>
      <w:r>
        <w:lastRenderedPageBreak/>
        <w:t>создании туристско-рекреационных особых экономических зон.</w:t>
      </w:r>
    </w:p>
    <w:p w14:paraId="1D1D6036" w14:textId="77777777" w:rsidR="00137FA2" w:rsidRDefault="00137FA2">
      <w:pPr>
        <w:pStyle w:val="ConsPlusNormal"/>
        <w:spacing w:before="220"/>
        <w:ind w:firstLine="540"/>
        <w:jc w:val="both"/>
      </w:pPr>
      <w:r>
        <w:t xml:space="preserve">2(1). Особые экономические зоны, указанные в </w:t>
      </w:r>
      <w:hyperlink w:anchor="P22">
        <w:r>
          <w:rPr>
            <w:color w:val="0000FF"/>
          </w:rPr>
          <w:t>подпунктах "г"</w:t>
        </w:r>
      </w:hyperlink>
      <w:r>
        <w:t xml:space="preserve"> и </w:t>
      </w:r>
      <w:hyperlink w:anchor="P25">
        <w:r>
          <w:rPr>
            <w:color w:val="0000FF"/>
          </w:rPr>
          <w:t>"е" пункта 1</w:t>
        </w:r>
      </w:hyperlink>
      <w:r>
        <w:t xml:space="preserve"> настоящего постановления, объединить в туристический кластер.</w:t>
      </w:r>
    </w:p>
    <w:p w14:paraId="0B00C09A" w14:textId="77777777" w:rsidR="00137FA2" w:rsidRDefault="00137FA2">
      <w:pPr>
        <w:pStyle w:val="ConsPlusNormal"/>
        <w:jc w:val="both"/>
      </w:pPr>
      <w:r>
        <w:t xml:space="preserve">(п. 2(1) введен </w:t>
      </w:r>
      <w:hyperlink r:id="rId23">
        <w:r>
          <w:rPr>
            <w:color w:val="0000FF"/>
          </w:rPr>
          <w:t>Постановлением</w:t>
        </w:r>
      </w:hyperlink>
      <w:r>
        <w:t xml:space="preserve"> Правительства РФ от 30.05.2022 N 982)</w:t>
      </w:r>
    </w:p>
    <w:p w14:paraId="36E98446" w14:textId="77777777" w:rsidR="00137FA2" w:rsidRDefault="00137FA2">
      <w:pPr>
        <w:pStyle w:val="ConsPlusNormal"/>
        <w:spacing w:before="220"/>
        <w:ind w:firstLine="540"/>
        <w:jc w:val="both"/>
      </w:pPr>
      <w:r>
        <w:t>3. Министерству экономического развития Российской Федерации и Министерству финансов Российской Федерации предусматривать при формировании федерального бюджета на 2011 год и последующие годы по виду расходов "Взнос Российской Федерации в уставный капитал открытого акционерного общества "Особые экономические зоны" целевой статьи "Взнос Российской Федерации в уставные капиталы" подраздела "Другие вопросы в области национальной экономики" раздела "Национальная экономика" классификации расходов бюджетов бюджетные ассигнования в размере до 60000 млн. рублей на финансовое обеспечение расходных обязательств, связанных с созданием туристско-рекреационных особых экономических зон, объединенных в туристический кластер.</w:t>
      </w:r>
    </w:p>
    <w:p w14:paraId="37845157" w14:textId="77777777" w:rsidR="00137FA2" w:rsidRDefault="00137FA2">
      <w:pPr>
        <w:pStyle w:val="ConsPlusNormal"/>
        <w:jc w:val="both"/>
      </w:pPr>
      <w:r>
        <w:t xml:space="preserve">(в ред. </w:t>
      </w:r>
      <w:hyperlink r:id="rId24">
        <w:r>
          <w:rPr>
            <w:color w:val="0000FF"/>
          </w:rPr>
          <w:t>Постановления</w:t>
        </w:r>
      </w:hyperlink>
      <w:r>
        <w:t xml:space="preserve"> Правительства РФ от 26.09.2012 N 982)</w:t>
      </w:r>
    </w:p>
    <w:p w14:paraId="6A313D43" w14:textId="77777777" w:rsidR="00137FA2" w:rsidRDefault="00137FA2">
      <w:pPr>
        <w:pStyle w:val="ConsPlusNormal"/>
        <w:spacing w:before="220"/>
        <w:ind w:firstLine="540"/>
        <w:jc w:val="both"/>
      </w:pPr>
      <w:r>
        <w:t xml:space="preserve">3(1). Министерству экономического развития Российской Федерации и Министерству финансов Российской Федерации при составлении проекта федерального закона о федеральном бюджете на соответствующий финансовый год и на плановый период, начиная с проекта федерального закона о федеральном бюджете на 2021 год и на плановый период 2022 и 2023 годов, обеспечить в соответствии с бюджетным законодательством Российской Федерации планирование бюджетных ассигнований на финансовое обеспечение расходных обязательств, связанных с созданием туристско-рекреационных особых экономических зон, объединенных в туристический кластер, в пределах объемов бюджетных ассигнований, предусмотренных на реализацию государственной </w:t>
      </w:r>
      <w:hyperlink r:id="rId25">
        <w:r>
          <w:rPr>
            <w:color w:val="0000FF"/>
          </w:rPr>
          <w:t>программы</w:t>
        </w:r>
      </w:hyperlink>
      <w:r>
        <w:t xml:space="preserve"> Российской Федерации "Развитие Северо-Кавказского федерального округа".</w:t>
      </w:r>
    </w:p>
    <w:p w14:paraId="7E081831" w14:textId="77777777" w:rsidR="00137FA2" w:rsidRDefault="00137FA2">
      <w:pPr>
        <w:pStyle w:val="ConsPlusNormal"/>
        <w:jc w:val="both"/>
      </w:pPr>
      <w:r>
        <w:t xml:space="preserve">(п. 3(1) в ред. </w:t>
      </w:r>
      <w:hyperlink r:id="rId26">
        <w:r>
          <w:rPr>
            <w:color w:val="0000FF"/>
          </w:rPr>
          <w:t>Постановления</w:t>
        </w:r>
      </w:hyperlink>
      <w:r>
        <w:t xml:space="preserve"> Правительства РФ от 24.06.2020 N 917)</w:t>
      </w:r>
    </w:p>
    <w:p w14:paraId="1794FC60" w14:textId="77777777" w:rsidR="00137FA2" w:rsidRDefault="00137FA2">
      <w:pPr>
        <w:pStyle w:val="ConsPlusNormal"/>
        <w:spacing w:before="220"/>
        <w:ind w:firstLine="540"/>
        <w:jc w:val="both"/>
      </w:pPr>
      <w:r>
        <w:t>4. Министерству экономического развития Российской Федерации, осуществляющему от имени Российской Федерации права акционера открытого акционерного общества "Особые экономические зоны", представить в Правительство Российской Федерации в декабре 2010 г. предложения по учреждению на основе принципов государственно-частного партнерства открытым акционерным обществом "Особые экономические зоны", государственной корпорацией "Банк развития и внешнеэкономической деятельности (Внешэкономбанк)" и Акционерным коммерческим Сберегательным банком Российской Федерации (открытым акционерным обществом) открытого акционерного общества "Курорты Северного Кавказа", предусмотрев передачу функций исполнительного органа открытого акционерного общества "Курорты Северного Кавказа" управляющей компании, отобранной на конкурсной основе.</w:t>
      </w:r>
    </w:p>
    <w:p w14:paraId="49A2A9FE" w14:textId="77777777" w:rsidR="00137FA2" w:rsidRDefault="00137FA2">
      <w:pPr>
        <w:pStyle w:val="ConsPlusNormal"/>
        <w:spacing w:before="220"/>
        <w:ind w:firstLine="540"/>
        <w:jc w:val="both"/>
      </w:pPr>
      <w:r>
        <w:t xml:space="preserve">5. Рекомендовать высшим исполнительным органам государственной власти субъектов Российской Федерации и исполнительно-распорядительным органам муниципальных образований, указанных в </w:t>
      </w:r>
      <w:hyperlink w:anchor="P18">
        <w:r>
          <w:rPr>
            <w:color w:val="0000FF"/>
          </w:rPr>
          <w:t>пункте 1</w:t>
        </w:r>
      </w:hyperlink>
      <w:r>
        <w:t xml:space="preserve"> настоящего Постановления, при разработке, корректировке и утверждении схем территориального планирования учитывать создание особых экономических зон туристско-рекреационного типа, определенных настоящим Постановлением.</w:t>
      </w:r>
    </w:p>
    <w:p w14:paraId="00605B2E" w14:textId="77777777" w:rsidR="00137FA2" w:rsidRDefault="00137FA2">
      <w:pPr>
        <w:pStyle w:val="ConsPlusNormal"/>
        <w:ind w:firstLine="540"/>
        <w:jc w:val="both"/>
      </w:pPr>
    </w:p>
    <w:p w14:paraId="0B96A864" w14:textId="77777777" w:rsidR="00137FA2" w:rsidRDefault="00137FA2">
      <w:pPr>
        <w:pStyle w:val="ConsPlusNormal"/>
        <w:jc w:val="right"/>
      </w:pPr>
      <w:r>
        <w:t>Председатель Правительства</w:t>
      </w:r>
    </w:p>
    <w:p w14:paraId="2DC6AC0B" w14:textId="77777777" w:rsidR="00137FA2" w:rsidRDefault="00137FA2">
      <w:pPr>
        <w:pStyle w:val="ConsPlusNormal"/>
        <w:jc w:val="right"/>
      </w:pPr>
      <w:r>
        <w:t>Российской Федерации</w:t>
      </w:r>
    </w:p>
    <w:p w14:paraId="39C2EE31" w14:textId="77777777" w:rsidR="00137FA2" w:rsidRDefault="00137FA2">
      <w:pPr>
        <w:pStyle w:val="ConsPlusNormal"/>
        <w:jc w:val="right"/>
      </w:pPr>
      <w:r>
        <w:t>В.ПУТИН</w:t>
      </w:r>
    </w:p>
    <w:p w14:paraId="06388DFB" w14:textId="77777777" w:rsidR="00137FA2" w:rsidRDefault="00137FA2">
      <w:pPr>
        <w:pStyle w:val="ConsPlusNormal"/>
        <w:ind w:firstLine="540"/>
        <w:jc w:val="both"/>
      </w:pPr>
    </w:p>
    <w:p w14:paraId="42AB8C95" w14:textId="77777777" w:rsidR="00137FA2" w:rsidRDefault="00137FA2">
      <w:pPr>
        <w:pStyle w:val="ConsPlusNormal"/>
        <w:ind w:firstLine="540"/>
        <w:jc w:val="both"/>
      </w:pPr>
    </w:p>
    <w:p w14:paraId="4A3D0506" w14:textId="77777777" w:rsidR="00137FA2" w:rsidRDefault="00137FA2">
      <w:pPr>
        <w:pStyle w:val="ConsPlusNormal"/>
        <w:pBdr>
          <w:bottom w:val="single" w:sz="6" w:space="0" w:color="auto"/>
        </w:pBdr>
        <w:spacing w:before="100" w:after="100"/>
        <w:jc w:val="both"/>
        <w:rPr>
          <w:sz w:val="2"/>
          <w:szCs w:val="2"/>
        </w:rPr>
      </w:pPr>
    </w:p>
    <w:p w14:paraId="15001B2C" w14:textId="77777777" w:rsidR="00137FA2" w:rsidRDefault="00137FA2"/>
    <w:sectPr w:rsidR="00137FA2" w:rsidSect="00934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2"/>
    <w:rsid w:val="00137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DABF"/>
  <w15:chartTrackingRefBased/>
  <w15:docId w15:val="{2BE67663-10F1-440A-9B73-E88F3B45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7F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37FA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37FA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56010&amp;dst=100006" TargetMode="External"/><Relationship Id="rId13" Type="http://schemas.openxmlformats.org/officeDocument/2006/relationships/hyperlink" Target="https://login.consultant.ru/link/?req=doc&amp;base=RZR&amp;n=418102&amp;dst=100007" TargetMode="External"/><Relationship Id="rId18" Type="http://schemas.openxmlformats.org/officeDocument/2006/relationships/hyperlink" Target="https://login.consultant.ru/link/?req=doc&amp;base=RZR&amp;n=418102&amp;dst=100008" TargetMode="External"/><Relationship Id="rId26" Type="http://schemas.openxmlformats.org/officeDocument/2006/relationships/hyperlink" Target="https://login.consultant.ru/link/?req=doc&amp;base=RZR&amp;n=431462&amp;dst=100038"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205315&amp;dst=100017" TargetMode="External"/><Relationship Id="rId7" Type="http://schemas.openxmlformats.org/officeDocument/2006/relationships/hyperlink" Target="https://login.consultant.ru/link/?req=doc&amp;base=RZR&amp;n=205314&amp;dst=100012" TargetMode="External"/><Relationship Id="rId12" Type="http://schemas.openxmlformats.org/officeDocument/2006/relationships/hyperlink" Target="https://login.consultant.ru/link/?req=doc&amp;base=RZR&amp;n=205315&amp;dst=100016" TargetMode="External"/><Relationship Id="rId17" Type="http://schemas.openxmlformats.org/officeDocument/2006/relationships/hyperlink" Target="https://login.consultant.ru/link/?req=doc&amp;base=RZR&amp;n=135834&amp;dst=100006" TargetMode="External"/><Relationship Id="rId25" Type="http://schemas.openxmlformats.org/officeDocument/2006/relationships/hyperlink" Target="https://login.consultant.ru/link/?req=doc&amp;base=RZR&amp;n=468777&amp;dst=3266" TargetMode="External"/><Relationship Id="rId2" Type="http://schemas.openxmlformats.org/officeDocument/2006/relationships/settings" Target="settings.xml"/><Relationship Id="rId16" Type="http://schemas.openxmlformats.org/officeDocument/2006/relationships/hyperlink" Target="https://login.consultant.ru/link/?req=doc&amp;base=RZR&amp;n=454297&amp;dst=100036" TargetMode="External"/><Relationship Id="rId20" Type="http://schemas.openxmlformats.org/officeDocument/2006/relationships/hyperlink" Target="https://login.consultant.ru/link/?req=doc&amp;base=RZR&amp;n=205314&amp;dst=100012" TargetMode="External"/><Relationship Id="rId1" Type="http://schemas.openxmlformats.org/officeDocument/2006/relationships/styles" Target="styles.xml"/><Relationship Id="rId6" Type="http://schemas.openxmlformats.org/officeDocument/2006/relationships/hyperlink" Target="https://login.consultant.ru/link/?req=doc&amp;base=RZR&amp;n=205315&amp;dst=100015" TargetMode="External"/><Relationship Id="rId11" Type="http://schemas.openxmlformats.org/officeDocument/2006/relationships/hyperlink" Target="https://login.consultant.ru/link/?req=doc&amp;base=RZR&amp;n=418102&amp;dst=100005" TargetMode="External"/><Relationship Id="rId24" Type="http://schemas.openxmlformats.org/officeDocument/2006/relationships/hyperlink" Target="https://login.consultant.ru/link/?req=doc&amp;base=RZR&amp;n=135834&amp;dst=100007" TargetMode="External"/><Relationship Id="rId5" Type="http://schemas.openxmlformats.org/officeDocument/2006/relationships/hyperlink" Target="https://login.consultant.ru/link/?req=doc&amp;base=RZR&amp;n=135834&amp;dst=100005" TargetMode="External"/><Relationship Id="rId15" Type="http://schemas.openxmlformats.org/officeDocument/2006/relationships/hyperlink" Target="https://login.consultant.ru/link/?req=doc&amp;base=RZR&amp;n=334178&amp;dst=100006" TargetMode="External"/><Relationship Id="rId23" Type="http://schemas.openxmlformats.org/officeDocument/2006/relationships/hyperlink" Target="https://login.consultant.ru/link/?req=doc&amp;base=RZR&amp;n=418102&amp;dst=100009" TargetMode="External"/><Relationship Id="rId28" Type="http://schemas.openxmlformats.org/officeDocument/2006/relationships/theme" Target="theme/theme1.xml"/><Relationship Id="rId10" Type="http://schemas.openxmlformats.org/officeDocument/2006/relationships/hyperlink" Target="https://login.consultant.ru/link/?req=doc&amp;base=RZR&amp;n=414122&amp;dst=100005" TargetMode="External"/><Relationship Id="rId19" Type="http://schemas.openxmlformats.org/officeDocument/2006/relationships/hyperlink" Target="https://login.consultant.ru/link/?req=doc&amp;base=RZR&amp;n=205315&amp;dst=10001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31462&amp;dst=100038" TargetMode="External"/><Relationship Id="rId14" Type="http://schemas.openxmlformats.org/officeDocument/2006/relationships/hyperlink" Target="https://login.consultant.ru/link/?req=doc&amp;base=RZR&amp;n=153077&amp;dst=100006" TargetMode="External"/><Relationship Id="rId22" Type="http://schemas.openxmlformats.org/officeDocument/2006/relationships/hyperlink" Target="https://login.consultant.ru/link/?req=doc&amp;base=RZR&amp;n=414122&amp;dst=1000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1140</Words>
  <Characters>6501</Characters>
  <Application>Microsoft Office Word</Application>
  <DocSecurity>0</DocSecurity>
  <Lines>54</Lines>
  <Paragraphs>15</Paragraphs>
  <ScaleCrop>false</ScaleCrop>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Zaur Zaur</dc:creator>
  <cp:keywords/>
  <dc:description/>
  <cp:lastModifiedBy>Zaur Zaur</cp:lastModifiedBy>
  <cp:revision>2</cp:revision>
  <dcterms:created xsi:type="dcterms:W3CDTF">2024-05-13T08:24:00Z</dcterms:created>
  <dcterms:modified xsi:type="dcterms:W3CDTF">2024-05-13T08:27:00Z</dcterms:modified>
</cp:coreProperties>
</file>