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4"/>
              </w:rPr>
              <w:t xml:space="preserve">Приказ Минтуризма РД от 14.11.2022 N 155/ОД</w:t>
              <w:br/>
              <w:t xml:space="preserve">"Об утверждении Перечня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Министерства по туризму и народным художественным промыслам Республики Дагестан и урегулированию конфликта интересов"</w:t>
              <w:br/>
              <w:t xml:space="preserve">(Зарегистрировано в Минюсте РД 05.12.2022 N 6372)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5 декабря 2022 г. N 6372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ноября 2022 г. N 155/ОД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ДОЛЖНОСТЕЙ ГОСУДАРСТВЕННОЙ</w:t>
      </w:r>
    </w:p>
    <w:p>
      <w:pPr>
        <w:pStyle w:val="2"/>
        <w:jc w:val="center"/>
      </w:pPr>
      <w:r>
        <w:rPr>
          <w:sz w:val="20"/>
        </w:rPr>
        <w:t xml:space="preserve">ГРАЖДАНСКОЙ СЛУЖБЫ РЕСПУБЛИКИ ДАГЕСТАН В МИНИСТЕРСТВЕ</w:t>
      </w:r>
    </w:p>
    <w:p>
      <w:pPr>
        <w:pStyle w:val="2"/>
        <w:jc w:val="center"/>
      </w:pPr>
      <w:r>
        <w:rPr>
          <w:sz w:val="20"/>
        </w:rPr>
        <w:t xml:space="preserve">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ДАГЕСТАН, ПРИ ЗАМЕЩЕНИИ КОТОРЫХ ГРАЖДАНИН</w:t>
      </w:r>
    </w:p>
    <w:p>
      <w:pPr>
        <w:pStyle w:val="2"/>
        <w:jc w:val="center"/>
      </w:pPr>
      <w:r>
        <w:rPr>
          <w:sz w:val="20"/>
        </w:rPr>
        <w:t xml:space="preserve">В ТЕЧЕНИЕ ДВУХ ЛЕТ ПОСЛЕ УВОЛЬНЕНИЯ С ГОСУДАРСТВЕННОЙ</w:t>
      </w:r>
    </w:p>
    <w:p>
      <w:pPr>
        <w:pStyle w:val="2"/>
        <w:jc w:val="center"/>
      </w:pPr>
      <w:r>
        <w:rPr>
          <w:sz w:val="20"/>
        </w:rPr>
        <w:t xml:space="preserve">ГРАЖДАНСКОЙ СЛУЖБЫ ИМЕЕТ ПРАВО ЗАМЕЩАТЬ НА УСЛОВИЯХ</w:t>
      </w:r>
    </w:p>
    <w:p>
      <w:pPr>
        <w:pStyle w:val="2"/>
        <w:jc w:val="center"/>
      </w:pPr>
      <w:r>
        <w:rPr>
          <w:sz w:val="20"/>
        </w:rPr>
        <w:t xml:space="preserve">ТРУДОВОГО ДОГОВОРА ДОЛЖНОСТИ В ОРГАНИЗАЦИИ И (ИЛИ) ВЫПОЛНЯТЬ</w:t>
      </w:r>
    </w:p>
    <w:p>
      <w:pPr>
        <w:pStyle w:val="2"/>
        <w:jc w:val="center"/>
      </w:pPr>
      <w:r>
        <w:rPr>
          <w:sz w:val="20"/>
        </w:rPr>
        <w:t xml:space="preserve">В ДАННОЙ ОРГАНИЗАЦИИ РАБОТЫ (ОКАЗЫВАТЬ ДАННОЙ</w:t>
      </w:r>
    </w:p>
    <w:p>
      <w:pPr>
        <w:pStyle w:val="2"/>
        <w:jc w:val="center"/>
      </w:pPr>
      <w:r>
        <w:rPr>
          <w:sz w:val="20"/>
        </w:rPr>
        <w:t xml:space="preserve">ОРГАНИЗАЦИИ УСЛУГИ) В ТЕЧЕНИЕ МЕСЯЦА СТОИМОСТЬЮ БОЛЕЕ</w:t>
      </w:r>
    </w:p>
    <w:p>
      <w:pPr>
        <w:pStyle w:val="2"/>
        <w:jc w:val="center"/>
      </w:pPr>
      <w:r>
        <w:rPr>
          <w:sz w:val="20"/>
        </w:rPr>
        <w:t xml:space="preserve">СТА ТЫСЯЧ РУБЛЕЙ НА УСЛОВИЯХ ГРАЖДАНСКО-ПРАВОВОГО ДОГОВОРА</w:t>
      </w:r>
    </w:p>
    <w:p>
      <w:pPr>
        <w:pStyle w:val="2"/>
        <w:jc w:val="center"/>
      </w:pPr>
      <w:r>
        <w:rPr>
          <w:sz w:val="20"/>
        </w:rPr>
        <w:t xml:space="preserve">В СЛУЧАЯХ, ЕСЛИ ОТДЕЛЬНЫЕ ФУНКЦИИ ГОСУДАРСТВЕННОГО</w:t>
      </w:r>
    </w:p>
    <w:p>
      <w:pPr>
        <w:pStyle w:val="2"/>
        <w:jc w:val="center"/>
      </w:pPr>
      <w:r>
        <w:rPr>
          <w:sz w:val="20"/>
        </w:rPr>
        <w:t xml:space="preserve">(АДМИНИСТРАТИВНОГО) УПРАВЛЕНИЯ ДАННОЙ ОРГАНИЗАЦИЕЙ ВХОДИЛИ</w:t>
      </w:r>
    </w:p>
    <w:p>
      <w:pPr>
        <w:pStyle w:val="2"/>
        <w:jc w:val="center"/>
      </w:pPr>
      <w:r>
        <w:rPr>
          <w:sz w:val="20"/>
        </w:rPr>
        <w:t xml:space="preserve">В ДОЛЖНОСТНЫЕ ОБЯЗАННОСТИ ГОСУДАРСТВЕННОГО ГРАЖДАНСКОГО</w:t>
      </w:r>
    </w:p>
    <w:p>
      <w:pPr>
        <w:pStyle w:val="2"/>
        <w:jc w:val="center"/>
      </w:pPr>
      <w:r>
        <w:rPr>
          <w:sz w:val="20"/>
        </w:rPr>
        <w:t xml:space="preserve">СЛУЖАЩЕГО, С СОГЛАСИЯ КОМИССИИ ПО СОБЛЮДЕНИЮ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 ГОСУДАРСТВЕННЫХ ГРАЖДАНСКИХ</w:t>
      </w:r>
    </w:p>
    <w:p>
      <w:pPr>
        <w:pStyle w:val="2"/>
        <w:jc w:val="center"/>
      </w:pPr>
      <w:r>
        <w:rPr>
          <w:sz w:val="20"/>
        </w:rPr>
        <w:t xml:space="preserve">СЛУЖАЩИХ МИНИСТЕРСТВА ПО ТУРИЗМУ И НАРОДНЫМ ХУДОЖЕСТВЕННЫМ</w:t>
      </w:r>
    </w:p>
    <w:p>
      <w:pPr>
        <w:pStyle w:val="2"/>
        <w:jc w:val="center"/>
      </w:pPr>
      <w:r>
        <w:rPr>
          <w:sz w:val="20"/>
        </w:rPr>
        <w:t xml:space="preserve">ПРОМЫСЛАМ РЕСПУБЛИКИ ДАГЕСТАН И УРЕГУЛИРОВАНИЮ</w:t>
      </w:r>
    </w:p>
    <w:p>
      <w:pPr>
        <w:pStyle w:val="2"/>
        <w:jc w:val="center"/>
      </w:pPr>
      <w:r>
        <w:rPr>
          <w:sz w:val="20"/>
        </w:rPr>
        <w:t xml:space="preserve">КОНФЛИКТА ИНТЕРЕСОВ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Федеральный закон от 25.12.2008 N 273-ФЗ (ред. от 06.02.2023) &quot;О противодействии коррупции&quot; {КонсультантПлюс}">
        <w:r>
          <w:rPr>
            <w:sz w:val="20"/>
            <w:color w:val="0000ff"/>
          </w:rPr>
          <w:t xml:space="preserve">ст. 12</w:t>
        </w:r>
      </w:hyperlink>
      <w:r>
        <w:rPr>
          <w:sz w:val="20"/>
        </w:rPr>
        <w:t xml:space="preserve"> Федерального закона от 25.12.2008 N 273-ФЗ "О противодействии коррупции" (Собрание законодательства РФ, 2008, N 52, ст. 6228; 2022, N 41, ст. 6941), </w:t>
      </w:r>
      <w:hyperlink w:history="0" r:id="rId8" w:tooltip="Указ Президента РД от 03.03.2011 N 26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Республики Дагестан от 03.03.2011 N 26 "О мерах по реализации отдельных положений Федерального закона "О противодействии коррупции" ("Дагестанская правда", 2011, N 78-79, Собрание законодательства Республики Дагестан, 2011, N 5, ст. 143), руководствуясь </w:t>
      </w:r>
      <w:hyperlink w:history="0" r:id="rId9" w:tooltip="Постановление Правительства РД от 02.03.2016 N 46 (ред. от 24.03.2023) &quot;Вопросы Министерства по туризму и народным художественным промыслам Республики Дагестан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Министерстве по туризму и народным художественным промыслам Республики Дагестан, утвержденным постановлением Правительства Республики Дагестан от 02.03.2016 N 46 "Вопросы Министерства по туризму и народным художественным промыслам Республики Дагестан" (официальный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2016, 4 марта, N 0500201603040001;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2020, 19 июня, N 0500202006190009),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53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Министерства по туризму и народным художественным промыслам Республики Дагестан и урегулированию конфликта интересов (далее - Перечень).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гражданский служащий, замещавший должности государственной гражданской службы согласно </w:t>
      </w:r>
      <w:hyperlink w:history="0" w:anchor="P53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, в течение двух лет после увольнения с государственной гражданской службы обязан при заключении трудовых или гражданско-правовых договоров на выполнение работ (оказание услуг), указанных в </w:t>
      </w:r>
      <w:hyperlink w:history="0" r:id="rId10" w:tooltip="Федеральный закон от 25.12.2008 N 273-ФЗ (ред. от 06.02.2023) &quot;О противодействии коррупции&quot; {КонсультантПлюс}">
        <w:r>
          <w:rPr>
            <w:sz w:val="20"/>
            <w:color w:val="0000ff"/>
          </w:rPr>
          <w:t xml:space="preserve">ч. 1 ст. 12</w:t>
        </w:r>
      </w:hyperlink>
      <w:r>
        <w:rPr>
          <w:sz w:val="20"/>
        </w:rPr>
        <w:t xml:space="preserve"> Федерального закона от 25.12.2008 N 273-ФЗ "О противодействии коррупции", сообщать работодателю сведения о последнем месте своей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Управлению правового, кадрового и информационного обеспечения довести настоящий приказ до государственных гражданских служащих Министерства по туризму и народным художественным промыслам Республики Дагестан, замещающих должности согласно перечисленным в </w:t>
      </w:r>
      <w:hyperlink w:history="0" w:anchor="P53" w:tooltip="ПЕРЕЧЕНЬ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 должностям.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Разместить настоящий приказ на официальном сайте Министерства по туризму и народным художественным промыслам Республики Дагестан в информационно-коммуникационной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Э.МЕРДАНОВ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14 ноября 2022 г. N 155/ОД</w:t>
      </w:r>
    </w:p>
    <w:p>
      <w:pPr>
        <w:pStyle w:val="0"/>
        <w:jc w:val="both"/>
      </w:pPr>
      <w:r>
        <w:rPr>
          <w:sz w:val="20"/>
        </w:rPr>
      </w:r>
    </w:p>
    <w:bookmarkStart w:id="53" w:name="P53"/>
    <w:bookmarkEnd w:id="5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ГОСУДАРСТВЕННОЙ ГРАЖДАНСКОЙ СЛУЖБЫ</w:t>
      </w:r>
    </w:p>
    <w:p>
      <w:pPr>
        <w:pStyle w:val="2"/>
        <w:jc w:val="center"/>
      </w:pPr>
      <w:r>
        <w:rPr>
          <w:sz w:val="20"/>
        </w:rPr>
        <w:t xml:space="preserve">РЕСПУБЛИКИ ДАГЕСТАН В МИНИСТЕРСТВЕ ПО ТУРИЗМУ И НАРОДНЫМ</w:t>
      </w:r>
    </w:p>
    <w:p>
      <w:pPr>
        <w:pStyle w:val="2"/>
        <w:jc w:val="center"/>
      </w:pPr>
      <w:r>
        <w:rPr>
          <w:sz w:val="20"/>
        </w:rPr>
        <w:t xml:space="preserve">ХУДОЖЕСТВЕННЫМ ПРОМЫСЛАМ РЕСПУБЛИКИ ДАГЕСТАН, ПРИ ЗАМЕЩЕНИИ</w:t>
      </w:r>
    </w:p>
    <w:p>
      <w:pPr>
        <w:pStyle w:val="2"/>
        <w:jc w:val="center"/>
      </w:pPr>
      <w:r>
        <w:rPr>
          <w:sz w:val="20"/>
        </w:rPr>
        <w:t xml:space="preserve">КОТОРЫХ ГРАЖДАНИН В ТЕЧЕНИЕ ДВУХ ЛЕТ ПОСЛЕ УВОЛЬНЕНИЯ</w:t>
      </w:r>
    </w:p>
    <w:p>
      <w:pPr>
        <w:pStyle w:val="2"/>
        <w:jc w:val="center"/>
      </w:pPr>
      <w:r>
        <w:rPr>
          <w:sz w:val="20"/>
        </w:rPr>
        <w:t xml:space="preserve">С ГОСУДАРСТВЕННОЙ ГРАЖДАНСКОЙ СЛУЖБЫ ИМЕЕТ ПРАВО ЗАМЕЩАТЬ</w:t>
      </w:r>
    </w:p>
    <w:p>
      <w:pPr>
        <w:pStyle w:val="2"/>
        <w:jc w:val="center"/>
      </w:pPr>
      <w:r>
        <w:rPr>
          <w:sz w:val="20"/>
        </w:rPr>
        <w:t xml:space="preserve">НА УСЛОВИЯХ ТРУДОВОГО ДОГОВОРА ДОЛЖНОСТИ В ОРГАНИЗАЦИИ</w:t>
      </w:r>
    </w:p>
    <w:p>
      <w:pPr>
        <w:pStyle w:val="2"/>
        <w:jc w:val="center"/>
      </w:pPr>
      <w:r>
        <w:rPr>
          <w:sz w:val="20"/>
        </w:rPr>
        <w:t xml:space="preserve">И (ИЛИ) ВЫПОЛНЯТЬ В ДАННОЙ ОРГАНИЗАЦИИ РАБОТЫ (ОКАЗЫВАТЬ</w:t>
      </w:r>
    </w:p>
    <w:p>
      <w:pPr>
        <w:pStyle w:val="2"/>
        <w:jc w:val="center"/>
      </w:pPr>
      <w:r>
        <w:rPr>
          <w:sz w:val="20"/>
        </w:rPr>
        <w:t xml:space="preserve">ДАННОЙ ОРГАНИЗАЦИИ УСЛУГИ) В ТЕЧЕНИЕ МЕСЯЦА СТОИМОСТЬЮ БОЛЕЕ</w:t>
      </w:r>
    </w:p>
    <w:p>
      <w:pPr>
        <w:pStyle w:val="2"/>
        <w:jc w:val="center"/>
      </w:pPr>
      <w:r>
        <w:rPr>
          <w:sz w:val="20"/>
        </w:rPr>
        <w:t xml:space="preserve">СТА ТЫСЯЧ РУБЛЕЙ НА УСЛОВИЯХ ГРАЖДАНСКО-ПРАВОВОГО ДОГОВОРА</w:t>
      </w:r>
    </w:p>
    <w:p>
      <w:pPr>
        <w:pStyle w:val="2"/>
        <w:jc w:val="center"/>
      </w:pPr>
      <w:r>
        <w:rPr>
          <w:sz w:val="20"/>
        </w:rPr>
        <w:t xml:space="preserve">В СЛУЧАЯХ, ЕСЛИ ОТДЕЛЬНЫЕ ФУНКЦИИ ГОСУДАРСТВЕННОГО</w:t>
      </w:r>
    </w:p>
    <w:p>
      <w:pPr>
        <w:pStyle w:val="2"/>
        <w:jc w:val="center"/>
      </w:pPr>
      <w:r>
        <w:rPr>
          <w:sz w:val="20"/>
        </w:rPr>
        <w:t xml:space="preserve">(АДМИНИСТРАТИВНОГО) УПРАВЛЕНИЯ ДАННОЙ ОРГАНИЗАЦИЕЙ ВХОДИЛИ</w:t>
      </w:r>
    </w:p>
    <w:p>
      <w:pPr>
        <w:pStyle w:val="2"/>
        <w:jc w:val="center"/>
      </w:pPr>
      <w:r>
        <w:rPr>
          <w:sz w:val="20"/>
        </w:rPr>
        <w:t xml:space="preserve">В ДОЛЖНОСТНЫЕ ОБЯЗАННОСТИ ГОСУДАРСТВЕННОГО ГРАЖДАНСКОГО</w:t>
      </w:r>
    </w:p>
    <w:p>
      <w:pPr>
        <w:pStyle w:val="2"/>
        <w:jc w:val="center"/>
      </w:pPr>
      <w:r>
        <w:rPr>
          <w:sz w:val="20"/>
        </w:rPr>
        <w:t xml:space="preserve">СЛУЖАЩЕГО, С СОГЛАСИЯ КОМИССИИ ПО СОБЛЮДЕНИЮ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 ГОСУДАРСТВЕННЫХ ГРАЖДАНСКИХ СЛУЖАЩИХ</w:t>
      </w:r>
    </w:p>
    <w:p>
      <w:pPr>
        <w:pStyle w:val="2"/>
        <w:jc w:val="center"/>
      </w:pPr>
      <w:r>
        <w:rPr>
          <w:sz w:val="20"/>
        </w:rPr>
        <w:t xml:space="preserve">МИНИСТЕРСТВА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 И УРЕГУЛИРОВАНИЮ КОНФЛИКТА ИНТЕРЕСОВ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9"/>
        <w:gridCol w:w="5046"/>
      </w:tblGrid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министра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статс-секретарь - заместитель министра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министра</w:t>
            </w:r>
          </w:p>
        </w:tc>
      </w:tr>
      <w:tr>
        <w:tc>
          <w:tcPr>
            <w:gridSpan w:val="2"/>
            <w:tcW w:w="555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Управление реализации государственных программ и инвестиционной деятельности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 - эксперт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</w:tr>
      <w:tr>
        <w:tc>
          <w:tcPr>
            <w:gridSpan w:val="2"/>
            <w:tcW w:w="555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Управление туристской деятельности и развития народных художественных промыслов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 - эксперт</w:t>
            </w:r>
          </w:p>
        </w:tc>
      </w:tr>
      <w:tr>
        <w:tc>
          <w:tcPr>
            <w:gridSpan w:val="2"/>
            <w:tcW w:w="555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Управление правового, кадрового и информационного обеспечения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 - эксперт</w:t>
            </w:r>
          </w:p>
        </w:tc>
      </w:tr>
      <w:tr>
        <w:tc>
          <w:tcPr>
            <w:gridSpan w:val="2"/>
            <w:tcW w:w="555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Отдел бухгалтерского учета и финансов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</w:tr>
      <w:tr>
        <w:tc>
          <w:tcPr>
            <w:tcW w:w="5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 - эксперт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14.11.2022 N 155/ОД</w:t>
            <w:br/>
            <w:t>"Об утверждении Перечня должностей государственной гражданской службы Респуб...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E451C482B61BE9E8AC38D0BF564CE8C112662BA431E8B3B5F7D2AF773897AE688BE5CB82FBE14F66B1BE4DBB2E7C3DC592662B1x9MDL" TargetMode = "External"/>
	<Relationship Id="rId8" Type="http://schemas.openxmlformats.org/officeDocument/2006/relationships/hyperlink" Target="consultantplus://offline/ref=BE451C482B61BE9E8AC38D1DE6089385132E35B64B1C8769002271AA248070B1CFF105EB63E04DA52A50E9DCA9FBC3DBx4M4L" TargetMode = "External"/>
	<Relationship Id="rId9" Type="http://schemas.openxmlformats.org/officeDocument/2006/relationships/hyperlink" Target="consultantplus://offline/ref=BE451C482B61BE9E8AC38D1DE6089385132E35B64E1A836D0B2271AA248070B1CFF105F963B841A72F4EEADEBCAD929D122960B6807466255BF8D2xDMBL" TargetMode = "External"/>
	<Relationship Id="rId10" Type="http://schemas.openxmlformats.org/officeDocument/2006/relationships/hyperlink" Target="consultantplus://offline/ref=BE451C482B61BE9E8AC38D0BF564CE8C112662BA431E8B3B5F7D2AF773897AE688BE5CB82EBE14F66B1BE4DBB2E7C3DC592662B1x9MD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14.11.2022 N 155/ОД
"Об утверждении Перечня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</dc:title>
  <dcterms:created xsi:type="dcterms:W3CDTF">2023-05-25T11:12:49Z</dcterms:created>
</cp:coreProperties>
</file>