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29.07.2022 N 87/ОД</w:t>
              <w:br/>
              <w:t xml:space="preserve">"Об утверждении Положения о конкурсной комиссии по проведению конкурсного отбора для предоставления грантов в форме субсидий из республиканского бюджета Республики Дагестан на осуществление поддержки общественных инициатив на создание модульных некапитальных средств размещения (кемпингов и автокемпингов)"</w:t>
              <w:br/>
              <w:t xml:space="preserve">(Зарегистрировано в Минюсте РД 09.08.2022 N 6121)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9 августа 2022 г. N 6121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29 июля 2022 г. N 87/ОД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КОНКУРСНОЙ КОМИССИИ</w:t>
      </w:r>
    </w:p>
    <w:p>
      <w:pPr>
        <w:pStyle w:val="2"/>
        <w:jc w:val="center"/>
      </w:pPr>
      <w:r>
        <w:rPr>
          <w:sz w:val="20"/>
        </w:rPr>
        <w:t xml:space="preserve">ПО ПРОВЕДЕНИЮ КОНКУРСНОГО ОТБОРА ДЛЯ ПРЕДОСТАВЛЕНИЯ</w:t>
      </w:r>
    </w:p>
    <w:p>
      <w:pPr>
        <w:pStyle w:val="2"/>
        <w:jc w:val="center"/>
      </w:pPr>
      <w:r>
        <w:rPr>
          <w:sz w:val="20"/>
        </w:rPr>
        <w:t xml:space="preserve">ГРАНТОВ В ФОРМЕ СУБСИДИЙ ИЗ РЕСПУБЛИКАНСКОГО БЮДЖЕТА</w:t>
      </w:r>
    </w:p>
    <w:p>
      <w:pPr>
        <w:pStyle w:val="2"/>
        <w:jc w:val="center"/>
      </w:pPr>
      <w:r>
        <w:rPr>
          <w:sz w:val="20"/>
        </w:rPr>
        <w:t xml:space="preserve">РЕСПУБЛИКИ ДАГЕСТАН НА ОСУЩЕСТВЛЕНИЕ ПОДДЕРЖКИ</w:t>
      </w:r>
    </w:p>
    <w:p>
      <w:pPr>
        <w:pStyle w:val="2"/>
        <w:jc w:val="center"/>
      </w:pPr>
      <w:r>
        <w:rPr>
          <w:sz w:val="20"/>
        </w:rPr>
        <w:t xml:space="preserve">ОБЩЕСТВЕННЫХ ИНИЦИАТИВ НА СОЗДАНИЕ МОДУЛЬНЫХ</w:t>
      </w:r>
    </w:p>
    <w:p>
      <w:pPr>
        <w:pStyle w:val="2"/>
        <w:jc w:val="center"/>
      </w:pPr>
      <w:r>
        <w:rPr>
          <w:sz w:val="20"/>
        </w:rPr>
        <w:t xml:space="preserve">НЕКАПИТАЛЬНЫХ СРЕДСТВ РАЗМЕЩЕНИЯ</w:t>
      </w:r>
    </w:p>
    <w:p>
      <w:pPr>
        <w:pStyle w:val="2"/>
        <w:jc w:val="center"/>
      </w:pPr>
      <w:r>
        <w:rPr>
          <w:sz w:val="20"/>
        </w:rPr>
        <w:t xml:space="preserve">(КЕМПИНГОВ И АВТОКЕМПИНГОВ)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</w:t>
      </w:r>
      <w:hyperlink w:history="0" r:id="rId7" w:tooltip="Постановление Правительства РД от 14.07.2022 N 225 (ред. от 03.05.2023) &quot;Об утверждении Правил предоставления грантов в форме субсидий из республиканского бюджета Республики Дагестан на осуществление поддержки общественных инициатив, направленных на развитие туристической инфраструктуры, создание модульных некапитальных средств размещения (кемпингов и автокемпингов) и развитие инфраструктуры туризма&quot;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предоставления грантов в форме субсидий из республиканского бюджета Республики Дагестан на осуществление поддержки общественных инициатив на создание модульных некапитальных средств размещения (кемпингов и автокемпингов), утвержденных постановлением Правительства Республики Дагестан от 14 июля 2022 года N 225 "Об утверждении Правил предоставления грантов в форме субсидий из республиканского бюджета Республики Дагестан на осуществление поддержки общественных инициатив, направленных на развитие туристической инфраструктуры, создание модульных некапитальных средств размещения (кемпингов и автокемпингов) и развитие инфраструктуры туризма" (</w:t>
      </w:r>
      <w:r>
        <w:rPr>
          <w:sz w:val="20"/>
        </w:rPr>
        <w:t xml:space="preserve">www.pravo.e-dag.ru</w:t>
      </w:r>
      <w:r>
        <w:rPr>
          <w:sz w:val="20"/>
        </w:rPr>
        <w:t xml:space="preserve">.), 2022, 15 июля, N 05002009342),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конкурсной комиссии по проведению конкурсного отбора для предоставления грантов в форме субсидий из республиканского бюджета Республики Дагестан на осуществление поддержки общественных инициатив на создание модульных некапитальных средств размещения (кемпингов и автокемпингов) согласно приложению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Разместить настоящий приказ на официальном сайте Министерства по туризму и народным художественным промыслам Республики Дагестан в информационно-коммуникационной сети "Интернет" (</w:t>
      </w:r>
      <w:r>
        <w:rPr>
          <w:sz w:val="20"/>
        </w:rPr>
        <w:t xml:space="preserve">www.dagtourism.com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Э.МЕРДАНОВ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29 июля 2022 года N 87/ОД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КОНКУРСНОЙ КОМИССИИ ПО ПРОВЕДЕНИЮ</w:t>
      </w:r>
    </w:p>
    <w:p>
      <w:pPr>
        <w:pStyle w:val="2"/>
        <w:jc w:val="center"/>
      </w:pPr>
      <w:r>
        <w:rPr>
          <w:sz w:val="20"/>
        </w:rPr>
        <w:t xml:space="preserve">КОНКУРСНОГО ОТБОРА ДЛЯ ПРЕДОСТАВЛЕНИЯ ГРАНТОВ</w:t>
      </w:r>
    </w:p>
    <w:p>
      <w:pPr>
        <w:pStyle w:val="2"/>
        <w:jc w:val="center"/>
      </w:pPr>
      <w:r>
        <w:rPr>
          <w:sz w:val="20"/>
        </w:rPr>
        <w:t xml:space="preserve">В ФОРМЕ СУБСИДИЙ ИЗ РЕСПУБЛИКАНСКОГО БЮДЖЕТА</w:t>
      </w:r>
    </w:p>
    <w:p>
      <w:pPr>
        <w:pStyle w:val="2"/>
        <w:jc w:val="center"/>
      </w:pPr>
      <w:r>
        <w:rPr>
          <w:sz w:val="20"/>
        </w:rPr>
        <w:t xml:space="preserve">РЕСПУБЛИКИ ДАГЕСТАН НА ОСУЩЕСТВЛЕНИЕ ПОДДЕРЖКИ</w:t>
      </w:r>
    </w:p>
    <w:p>
      <w:pPr>
        <w:pStyle w:val="2"/>
        <w:jc w:val="center"/>
      </w:pPr>
      <w:r>
        <w:rPr>
          <w:sz w:val="20"/>
        </w:rPr>
        <w:t xml:space="preserve">ОБЩЕСТВЕННЫХ ИНИЦИАТИВ НА СОЗДАНИЕ МОДУЛЬНЫХ</w:t>
      </w:r>
    </w:p>
    <w:p>
      <w:pPr>
        <w:pStyle w:val="2"/>
        <w:jc w:val="center"/>
      </w:pPr>
      <w:r>
        <w:rPr>
          <w:sz w:val="20"/>
        </w:rPr>
        <w:t xml:space="preserve">НЕКАПИТАЛЬНЫХ СРЕДСТВ РАЗМЕЩЕНИЯ</w:t>
      </w:r>
    </w:p>
    <w:p>
      <w:pPr>
        <w:pStyle w:val="2"/>
        <w:jc w:val="center"/>
      </w:pPr>
      <w:r>
        <w:rPr>
          <w:sz w:val="20"/>
        </w:rPr>
        <w:t xml:space="preserve">(КЕМПИНГОВ И АВТОКЕМПИНГОВ)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Конкурсная комиссия по проведению конкурсного отбора для предоставления грантов в форме субсидий из республиканского бюджета Республики Дагестан на осуществление поддержки общественных инициатив на создание модульных некапитальных средств размещения (кемпингов и автокемпингов) (далее соответственно - Комиссия, конкурсный отбор, гранты, проекты) является коллегиальным органом, образованным приказом Министерства по туризму и народным художественным промыслам Республики Дагестан (далее - Министерство), для проведения конкурсного отбора проектов общественных инициатив на создание модульные некапитальных средств размещения (кемпингов и автокемпингов).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Комиссия в своей деятельности руководствуется </w:t>
      </w:r>
      <w:hyperlink w:history="0"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w:history="0" r:id="rId9" w:tooltip="Постановление Правительства РД от 14.07.2022 N 225 (ред. от 03.05.2023) &quot;Об утверждении Правил предоставления грантов в форме субсидий из республиканского бюджета Республики Дагестан на осуществление поддержки общественных инициатив, направленных на развитие туристической инфраструктуры, создание модульных некапитальных средств размещения (кемпингов и автокемпингов) и развитие инфраструктуры туризма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грантов в форме субсидий из республиканского бюджета Республики Дагестан на осуществление поддержки общественных инициатив на создание модульных некапитальных средств размещения (кемпингов и автокемпингов), утвержденными постановлением Правительства Республики Дагестан от 14 июля 2022 года N 225 "Об утверждении правил предоставления грантов в форме субсидий из республиканского бюджета Республики Дагестан на осуществление поддержки общественных инициатив, направленных на развитие туристической инфраструктуры, создание модульных некапитальных средств размещения (кемпингов и автокемпингов) и развитие инфраструктуры туризма" (далее - Правила), законами Республики Дагестан и иными нормативными правовыми актами Республики Дагестан, а также настоящим Положением.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Основные задачи и функции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Основной задачей Комиссии является проведение конкурсного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Комиссия осуществляет следующие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проводит рассмотрение, оценку заявок на участие в конкурсном отборе на грантовую поддержку (далее - заявки) в порядке, установленном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определяет победителей конкурсного отбора.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Права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Комиссия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запрашивать у органов исполнительной власти Республики Дагестан, органов местного самоуправления муниципальных образований Республики Дагестан, иных органов и организаций необходимые для осуществления деятельности материалы и информацию;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взаимодействовать с органами исполнительной власти Республики Дагестан, органами местного самоуправления муниципальных образований Республики Дагестан, иными органами 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привлекать экспертов для проведения специализированной экспертизы по вопросам, выносимым на рассмотрение Комиссии.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Состав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Состав Комиссии определяется приказом Министерства по туризму и народным художественным промыслам Республики Дагестан, являющегося организатором конкурсного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Число членов Комиссии составляет не менее 5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В состав Комиссии входят председатель, заместитель председателя Комиссии, секретарь и члены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В состав Комиссии включаются представители Министерства, общественного совета Министерства, организаций представляющих профессиональные сообщества субъектов туристской индустрии, научных и образовательных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Функции председателя, заместителя председателя Комиссии, секретаря и членов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Председатель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 деятельностью Комиссии, проводит заседания Комиссии, распределяет обязанности между членами Комиссии, дает им поручения;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организует работу по подготовке отчета о деятельности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место, время заседания Комиссии и утверждает повестку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подписывает от имени Комиссии все документы, связанные с выполнением возложенных на Комиссию задач;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разрабатывает предложения по подготовке проектов актов о внесении изменений в состав Комиссии в связи с организационно-кадровыми изменениями, о внесении изменений в настоящее Положение, о реорганизации и ликвидации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общий контроль за реализацией принятых Комиссией решений и рекомендаций;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представляет Комиссию по вопросам, относящимся к ее компетенции;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несет персональную ответственность за выполнение возложенных на Комиссию задач;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Заместитель председателя Комиссии выполняет функции председателя Комиссии в случае его отсутствия, а также по его поручению;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Секретарь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подготовку проектов планов работы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формирует проект повестки дня заседаний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организует сбор и подготовку материалов к заседаниям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информирует членов Комиссии о месте, времени проведения заседания Комиссии и повестке дня очередного заседания Комиссии, обеспечивает их необходимыми справочно-информационными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контроль за выполнением плана работы Комиссии и представлением установленной отчетности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протоколы заседаний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контроль за выполнением принятых Комиссией решений и поручений председателя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формирует в дело документы Комиссии, хранит их и сдает в архив в установленном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участвует в заседаниях Комиссии без права голоса.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отсутствие на заседании Конкурсной комиссии секретаря Конкурсной комиссии решение о передаче его полномочий другому члену Конкурсной комиссии принимается председательствующим на заседании и фиксируется в протоколе заседания Конкурсной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Члены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принимают личное участие в работе Конкурсной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рассматривают и оценивают заявки в соответствии с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имеют право доступа к информации и другим материалам, рассматриваемым на заседаниях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несогласия с принятым решением излагают письменно свое особое мнение, которое подлежит обязательному приобщению к протоколу заседания Комиссии.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Организация работы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Комиссия осуществляет деятельность в соответствии с планом работы и повесткой заседания, утверждаемыми председателем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Комиссия в соответствии с Правилами и настоящим Положением осуществляет следующие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конкурсную документацию, представленную заявителями;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отбирает победителей конкурсного отбора, удовлетворяющих требованиям и критериям, установленным Порядком;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принимает решение о предоставлении гранта на реализацию проектов или об отказе в предоставлении гранта.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Заседание Комиссии считается правомочным если на нем присутствуют не менее 2/3 (двух третей)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Члены Комиссии участвуют в заседаниях без права замены.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невозможности присутствия на заседании член Комиссии имеет право заблаговременно представить свое мнение по рассматриваемым вопросам в письменной форме. В этом случае мнение члена Комиссии оглашается на заседании Комиссии и приобщается к протоколу заседания.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На заседания Комиссии могут, приглашаться не входящие в состав Комиссии представители органов государственной власти, органов местного самоуправления, а также представители научных и иных организаций, ученые, специалисты, общественные деятели и иные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необходимости приглашения для участия в заседании Комиссии лиц, не являющихся членами Комиссии, члены Комиссии, считающие необходимым пригласить указанных лиц, направляют председателю Комиссии обращение с обоснованием необходимости их приглашения, а также с указанием сведений о наименовании и почтовом адресе приглашаемого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Список приглашенных на заседание Комиссии лиц утверждается председателем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Информация по персональному голосованию при конкурсном отборе заявителей оглашению не подлежит.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Структурным подразделением Министерства, ответственным за организацию конкурсного отбора, является Управление реализации государственных программ и инвестиционной деятельности Министерства (далее - Управление).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Порядок проведения конкурсного отбора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Комиссия осуществляет конкурсный отбор в соответствии с требованиями Правил в следующем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рассмотрение конкурсной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допуске к участию в конкурсном отборе;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 получателей гранта и размера причитающегося гранта.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Комиссией рассматривается конкурсная документация, представленная Управлением.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представленных заявителями документов Комиссия рассматривает документы на предмет достоверности и соответствия заявителей предъявляемым согласно Правилам требованиям и условиям предоставления гранта.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рассмотрения заявок Комиссией в течение 3 рабочих дней со дня получения от Министерства заявок принимается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допуске к участию в отборе (очному собеседованию);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отказе в допуске к участию в отборе (очному собеседованию).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Решение о предоставлении гранта принимается Комиссией по балльной оценке в соответствии с критериями отбора, приведенными в приложении к Правилам.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позднее 5 рабочих дней со дня истечения срока приема заявок проводится заседание конкурсной комиссии для подведения итогов рассмотрения заявок на предмет допуска к участию в отборе представленных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Оценка заявок осуществляется Комиссией в оценочных </w:t>
      </w:r>
      <w:hyperlink w:history="0" w:anchor="P158" w:tooltip="                            ОЦЕНОЧНАЯ ВЕДОМОСТЬ">
        <w:r>
          <w:rPr>
            <w:sz w:val="20"/>
            <w:color w:val="0000ff"/>
          </w:rPr>
          <w:t xml:space="preserve">ведомостях</w:t>
        </w:r>
      </w:hyperlink>
      <w:r>
        <w:rPr>
          <w:sz w:val="20"/>
        </w:rPr>
        <w:t xml:space="preserve"> Комиссии по каждому рассматриваемому проекту по форме согласно приложению к настоящему Положению (далее - оценочная ведомость).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Итоговая оценка по каждому кандидату формируется посредством определения среднеарифметического значения баллов, выставленных членами Комиссии по каждому критерию отбора, и баллов, полученных заявителем на очном собеседовании в ходе конкурсного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Итоговый балл определяет значение (место) заявителя по отношению к другим заявителям с присвоением ему порядкового номера. Первое место присваивается заявителю, набравшему наибольший итоговый балл, второе и последующие места присваиваются заявителям в порядке уменьшения присвоенных им итоговых баллов.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случае равенства итоговых баллов у участников конкурсного отбора и недостатка лимитов бюджетных обязательств по каждому направлению мероприятий для предоставления гранта всем участникам отбора, набравшим равное количество баллов, победитель определяется по дате заявки участника отбора, зарегистрированного в журнале регистрации раньше другого участника отбора, получившего равное значение по итоговому баллу.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Решение Комиссии о предоставлении гранта оформляется протоколом, составляемым секретарем Комиссии, который подписывают члены Комиссии, присутствующие на заседании, и утверждает председатель Комиссии или замещающий его заместитель председателя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Не позднее чем через 3 рабочих дня с момента подписания протокола о результатах Конкурса, секретарь Комиссии размещает информацию о принятом решении на Едином портале (после реализации возможности размещения информации на данном портале) и на официальном сайте Министерства в информационно-телекоммуникационной сети "Интернет" (</w:t>
      </w:r>
      <w:r>
        <w:rPr>
          <w:sz w:val="20"/>
        </w:rPr>
        <w:t xml:space="preserve">www.dagtourism.com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Комиссия принимает решение о проведении дополнительного заседания для принятия решения о предоставлении гранта заявителям, допущенным к участию в отборе и набравшим наибольшее значение по итоговому баллу, но не ставшим получателями гранта, в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отказа получателя гранта от заключения соглашения, а также от реализации проекта до начала использования средств гранта;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добровольного возврата получателем средств гранта в году его получения;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выделения в текущем финансовом году дополнительных средств из республиканского бюджета на предоставление грантов.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Информация о результатах проведения дополнительного заседания Комиссии не позднее чем через 3 рабочих дня после подписания протокола размещается на Едином портале (после реализации возможности размещения информации на данном портале) и (или) на официальном сайте Министерства в информационно-телекоммуникационной сети "Интернет" (</w:t>
      </w:r>
      <w:r>
        <w:rPr>
          <w:sz w:val="20"/>
        </w:rPr>
        <w:t xml:space="preserve">www.dagtourism.com</w:t>
      </w:r>
      <w:r>
        <w:rPr>
          <w:sz w:val="20"/>
        </w:rPr>
        <w:t xml:space="preserve">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 о конкурсной комиссии</w:t>
      </w:r>
    </w:p>
    <w:p>
      <w:pPr>
        <w:pStyle w:val="0"/>
        <w:jc w:val="right"/>
      </w:pPr>
      <w:r>
        <w:rPr>
          <w:sz w:val="20"/>
        </w:rPr>
        <w:t xml:space="preserve">по проведению конкурсного отбора</w:t>
      </w:r>
    </w:p>
    <w:p>
      <w:pPr>
        <w:pStyle w:val="0"/>
        <w:jc w:val="right"/>
      </w:pPr>
      <w:r>
        <w:rPr>
          <w:sz w:val="20"/>
        </w:rPr>
        <w:t xml:space="preserve">для предоставления грантов в форме</w:t>
      </w:r>
    </w:p>
    <w:p>
      <w:pPr>
        <w:pStyle w:val="0"/>
        <w:jc w:val="right"/>
      </w:pPr>
      <w:r>
        <w:rPr>
          <w:sz w:val="20"/>
        </w:rPr>
        <w:t xml:space="preserve">субсидий из республиканского бюджета</w:t>
      </w:r>
    </w:p>
    <w:p>
      <w:pPr>
        <w:pStyle w:val="0"/>
        <w:jc w:val="right"/>
      </w:pPr>
      <w:r>
        <w:rPr>
          <w:sz w:val="20"/>
        </w:rPr>
        <w:t xml:space="preserve">Республики Дагестан, направленных</w:t>
      </w:r>
    </w:p>
    <w:p>
      <w:pPr>
        <w:pStyle w:val="0"/>
        <w:jc w:val="right"/>
      </w:pPr>
      <w:r>
        <w:rPr>
          <w:sz w:val="20"/>
        </w:rPr>
        <w:t xml:space="preserve">на осуществление поддержки общественных</w:t>
      </w:r>
    </w:p>
    <w:p>
      <w:pPr>
        <w:pStyle w:val="0"/>
        <w:jc w:val="right"/>
      </w:pPr>
      <w:r>
        <w:rPr>
          <w:sz w:val="20"/>
        </w:rPr>
        <w:t xml:space="preserve">инициатив на создание модульных</w:t>
      </w:r>
    </w:p>
    <w:p>
      <w:pPr>
        <w:pStyle w:val="0"/>
        <w:jc w:val="right"/>
      </w:pPr>
      <w:r>
        <w:rPr>
          <w:sz w:val="20"/>
        </w:rPr>
        <w:t xml:space="preserve">некапитальных средств размещения</w:t>
      </w:r>
    </w:p>
    <w:p>
      <w:pPr>
        <w:pStyle w:val="0"/>
        <w:jc w:val="right"/>
      </w:pPr>
      <w:r>
        <w:rPr>
          <w:sz w:val="20"/>
        </w:rPr>
        <w:t xml:space="preserve">(кемпингов и автокемпингов)</w:t>
      </w:r>
    </w:p>
    <w:p>
      <w:pPr>
        <w:pStyle w:val="0"/>
        <w:jc w:val="both"/>
      </w:pPr>
      <w:r>
        <w:rPr>
          <w:sz w:val="20"/>
        </w:rPr>
      </w:r>
    </w:p>
    <w:bookmarkStart w:id="158" w:name="P158"/>
    <w:bookmarkEnd w:id="158"/>
    <w:p>
      <w:pPr>
        <w:pStyle w:val="1"/>
        <w:jc w:val="both"/>
      </w:pPr>
      <w:r>
        <w:rPr>
          <w:sz w:val="20"/>
        </w:rPr>
        <w:t xml:space="preserve">                            ОЦЕНОЧНАЯ ВЕДОМОСТЬ</w:t>
      </w:r>
    </w:p>
    <w:p>
      <w:pPr>
        <w:pStyle w:val="1"/>
        <w:jc w:val="both"/>
      </w:pPr>
      <w:r>
        <w:rPr>
          <w:sz w:val="20"/>
        </w:rPr>
        <w:t xml:space="preserve">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(полное наименование проекта)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4649"/>
        <w:gridCol w:w="1531"/>
        <w:gridCol w:w="130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критерия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критерия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будет способствовать увеличению количества туристов:</w:t>
            </w:r>
          </w:p>
          <w:p>
            <w:pPr>
              <w:pStyle w:val="0"/>
            </w:pPr>
            <w:r>
              <w:rPr>
                <w:sz w:val="20"/>
              </w:rPr>
              <w:t xml:space="preserve">не способствует - 0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способствует - 1 балл;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способствует и привлечет новые целевые группы туристов (например, маломобильные группы населения, лиц старшего возраста, семьи с детьми) - 2 балла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взаимосвязан с туристскими маршрутами, туристскими ресурсами, его реализация даст прирост их посещаемости:</w:t>
            </w:r>
          </w:p>
          <w:p>
            <w:pPr>
              <w:pStyle w:val="0"/>
            </w:pPr>
            <w:r>
              <w:rPr>
                <w:sz w:val="20"/>
              </w:rPr>
              <w:t xml:space="preserve">не связан - 0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интегрирован с туристскими ресурсами и туристическими маршрутами, но не является частью туристического маршрута - 2 балла;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является неотъемлемой частью связанного туристического маршрута - 3 балла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Риски реализации проекта:</w:t>
            </w:r>
          </w:p>
          <w:p>
            <w:pPr>
              <w:pStyle w:val="0"/>
            </w:pPr>
            <w:r>
              <w:rPr>
                <w:sz w:val="20"/>
              </w:rPr>
              <w:t xml:space="preserve">риски описаны не полностью/поверхностно, оценка рисков нереалистична (занижена), планируемые меры снижения/предотвращения рисков нецелесообразны, у эксперта есть существенные замечания (с комментарием) - 0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риски описаны не полностью, оценка рисков в целом реалистична, планируемые меры снижения/предотвращения рисков целесообразны, но у эксперта есть незначительные замечания (с комментарием) - 1 балл;</w:t>
            </w:r>
          </w:p>
          <w:p>
            <w:pPr>
              <w:pStyle w:val="0"/>
            </w:pPr>
            <w:r>
              <w:rPr>
                <w:sz w:val="20"/>
              </w:rPr>
              <w:t xml:space="preserve">риски описаны подробно и исчерпывающе, оценка рисков реалистична, планируемые меры снижения/предотвращения рисков целесообразны - 2 балла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Логическая связаность и реализуемость проекта: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 слабо проработан, имеются противоречия между планируемой деятельностью и ожидаемыми результатами, сроки выполнения некорректны, имеются существенные ошибки в постановке целей, задач и описании мероприятий, имеются существенные замечания эксперта (с комментарием) - 0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описание проекта не позволяет определить содержание основных мероприятий, имеются нарушения связи между целями, задачами, мероприятиями и предполагаемыми результатами, имеются другие замечания эксперта (с комментарием) - 1 балл;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задачи и мероприятия взаимосвязаны, запланированные мероприятия соответствуют условиям конкурса и обеспечивают решение задач, но есть замечания по их составу, сроки выполнения отдельных мероприятий требуют корректировки, имеются незначительные замечания эксперта (с комментарием) - 2 балла;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описание проекта содержит необходимую и достаточную информацию для полного понимания его содержания, календарный план хорошо структурирован и детализирован, мероприятия полностью соответствуют условиям конкурса и обеспечивают решение поставленных задач и достижение результатов - 3 балла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Обоснованность и реалистичность бюджета: предполагаемые расходы не соответствуют мероприятиям проекта и/или условиям конкурса - 0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не все предполагаемые расходы следуют из мероприятий и обоснованы, в бюджете предусмотрены не имеющие прямого отношения к реализации проекта расходы - 1 балл;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планируемые расходы следуют из мероприятий и обоснованы, однако не все детализированы - 2 балла;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в бюджете проекта отсутствуют расходы, непосредственно не связанные с его реализацией, представлена детализация всех предполагаемых расходов - 3 балла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предполагает вложения в оборудование или услугу с последующим долгосрочным функционированием или эксплуатацией: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 разовый, короткого срока эксплуатации (до 3 мес.) - 0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 рассчитан на эксплуатацию или функционирование с 3 до 12 мес. - 1 балл;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 рассчитан на эксплуатацию или функционирование с 12 до 36 мес. - 2 балла;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 рассчитан на эксплуатацию или функционирование от 36 мес. - 3 балла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Фактический вклад собственных средств участника отбора в реализацию проекта: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объем вложений собственных средств участника превышает размер запрашиваемой суммы грантовой поддержки, вложения в проект осуществлены полностью и подтверждены документально - 5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объем вложений собственных средств участника превышает размер запрашиваемой суммы грантовой поддержки, при этом подтвержденный документально объем вложений средств участника в проект превышает 30% запрашиваемой суммы грантовой поддержки - 4 балла;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обязательства участника по инвестированию 30% собственных средств от запрашиваемой суммы грантовой поддержки на момент подачи заявки в текущем году уже выполнены и подтверждены документально - 3 балла;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обязательства участника по инвестированию 30% собственных средств от запрашиваемой суммы грантовой поддержки на момент подачи заявки в текущем году частично выполнены и подтверждены документально - 2 балла;</w:t>
            </w:r>
          </w:p>
          <w:p>
            <w:pPr>
              <w:pStyle w:val="0"/>
            </w:pPr>
            <w:r>
              <w:rPr>
                <w:sz w:val="20"/>
              </w:rPr>
              <w:t xml:space="preserve">30% собственных средств, заявленных обязательством участника, - 1 балл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у участника отбора реализованных проектов по тематике заявленных мероприятий: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опыта в сфере деятельности и реализованных проектов - 0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опыт до 1 года или 1 реализованный проект - 1 балл;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опыт 1 - 3 года или 1 - 3 реализованных проекта - 2 балла;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опыт от 3 лет или более 3 реализованных проектов - 3 балла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Соответствие опыта и компетенций команды проекта заявленной деятельности: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команда без опыта и компетенций - 0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заявленные сотрудники обладают опытом и компетенциями - 1 балл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Основные виды деятельности участника отбора соответствуют заявленным видам деятельности:</w:t>
            </w:r>
          </w:p>
          <w:p>
            <w:pPr>
              <w:pStyle w:val="0"/>
            </w:pPr>
            <w:r>
              <w:rPr>
                <w:sz w:val="20"/>
              </w:rPr>
              <w:t xml:space="preserve">ни основной, ни дополнительный </w:t>
            </w:r>
            <w:hyperlink w:history="0"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03.04.2023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не соответствуют заявленной деятельности - 0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соответствует дополнительный </w:t>
            </w:r>
            <w:hyperlink w:history="0"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03.04.2023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- 1 балл;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соответствует основной </w:t>
            </w:r>
            <w:hyperlink w:history="0"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03.04.2023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- 2 балла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Оценка конкурсной комиссией в результате очного собеседования по следующим критериям: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обеспечение проектом требуемой функциональности и комфорта для туристов - от 0 до 5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востребованность туристами места реализации проекта с учетом текущего туристического потока - от 0 до 3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обеспеченности дополнительной инфраструктурой в проекте - от 0 до 3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проработанность необходимых подводящих коммуникаций для реализации проекта - от 0 до 3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ресурсное обеспечение, необходимое для реализации проекта (земельный, финансовый, трудовой и пр.), - от 0 до 5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оригинальность и креативность идеи проекта - от 0 до 2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проработки технологического решения и его внедрения на месте реализации проекта - от 0 до 2 баллов;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наличие визуализация проекта - от 0 до 3 баллов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Размер финансирования проекта за счет средств гранта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Оценка проекта членами конкурсной комиссии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Итоговый балл Заявителя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Члены конкурсной комиссии и их оценки: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4762"/>
        <w:gridCol w:w="1644"/>
        <w:gridCol w:w="1417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 члена конкурсной комиссии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по критериям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Итоговый балл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Секретарь</w:t>
      </w:r>
    </w:p>
    <w:p>
      <w:pPr>
        <w:pStyle w:val="1"/>
        <w:jc w:val="both"/>
      </w:pPr>
      <w:r>
        <w:rPr>
          <w:sz w:val="20"/>
        </w:rPr>
        <w:t xml:space="preserve">конкурсной комиссии ______________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(подпись)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Примечание:</w:t>
      </w:r>
    </w:p>
    <w:p>
      <w:pPr>
        <w:pStyle w:val="1"/>
        <w:jc w:val="both"/>
      </w:pPr>
      <w:r>
        <w:rPr>
          <w:sz w:val="20"/>
        </w:rPr>
        <w:t xml:space="preserve">    1.  Для  оценки  проекта  применяется оценка критериев, предусмотренных</w:t>
      </w:r>
    </w:p>
    <w:p>
      <w:pPr>
        <w:pStyle w:val="1"/>
        <w:jc w:val="both"/>
      </w:pPr>
      <w:hyperlink w:history="0" r:id="rId13" w:tooltip="Постановление Правительства РД от 14.07.2022 N 225 (ред. от 03.05.2023) &quot;Об утверждении Правил предоставления грантов в форме субсидий из республиканского бюджета Республики Дагестан на осуществление поддержки общественных инициатив, направленных на развитие туристической инфраструктуры, создание модульных некапитальных средств размещения (кемпингов и автокемпингов) и развитие инфраструктуры туризма&quot; {КонсультантПлюс}">
        <w:r>
          <w:rPr>
            <w:sz w:val="20"/>
            <w:color w:val="0000ff"/>
          </w:rPr>
          <w:t xml:space="preserve">приложением N 5</w:t>
        </w:r>
      </w:hyperlink>
      <w:r>
        <w:rPr>
          <w:sz w:val="20"/>
        </w:rPr>
        <w:t xml:space="preserve"> Правил.</w:t>
      </w:r>
    </w:p>
    <w:p>
      <w:pPr>
        <w:pStyle w:val="1"/>
        <w:jc w:val="both"/>
      </w:pPr>
      <w:r>
        <w:rPr>
          <w:sz w:val="20"/>
        </w:rPr>
        <w:t xml:space="preserve">    2. Итоговый балл выводится секретарем Конкурсной комиссии.</w:t>
      </w:r>
    </w:p>
    <w:p>
      <w:pPr>
        <w:pStyle w:val="1"/>
        <w:jc w:val="both"/>
      </w:pPr>
      <w:r>
        <w:rPr>
          <w:sz w:val="20"/>
        </w:rPr>
        <w:t xml:space="preserve">    3.  Оценочная  ведомость  заполняется  по  каждому  рассматриваемому на</w:t>
      </w:r>
    </w:p>
    <w:p>
      <w:pPr>
        <w:pStyle w:val="1"/>
        <w:jc w:val="both"/>
      </w:pPr>
      <w:r>
        <w:rPr>
          <w:sz w:val="20"/>
        </w:rPr>
        <w:t xml:space="preserve">заседании Комиссии проекту.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29.07.2022 N 87/ОД</w:t>
            <w:br/>
            <w:t>"Об утверждении Положения о конкурсной комиссии по проведению конкурсного отб...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A26652D90DA6B1FB55571EAC2180C933443C6BDE851FECDB60A5435A37F0203B771E79BC379A20BAB93D56A42E1EFA3346FA23903F96A6DD7CEC8HAXBL" TargetMode = "External"/>
	<Relationship Id="rId8" Type="http://schemas.openxmlformats.org/officeDocument/2006/relationships/hyperlink" Target="consultantplus://offline/ref=2A26652D90DA6B1FB55571FCD174519A30409FB5E702A59FBC00016DFC265244E677B1DD9974A615A990D1H6XFL" TargetMode = "External"/>
	<Relationship Id="rId9" Type="http://schemas.openxmlformats.org/officeDocument/2006/relationships/hyperlink" Target="consultantplus://offline/ref=2A26652D90DA6B1FB55571EAC2180C933443C6BDE851FECDB60A5435A37F0203B771E79BC379A20BAB93D56A42E1EFA3346FA23903F96A6DD7CEC8HAXBL" TargetMode = "External"/>
	<Relationship Id="rId10" Type="http://schemas.openxmlformats.org/officeDocument/2006/relationships/hyperlink" Target="consultantplus://offline/ref=2A26652D90DA6B1FB55571FCD174519A364C9FB1E553F29DED550F68F4760854E23EE6D58571BD0BAE8ED16C4BHBX6L" TargetMode = "External"/>
	<Relationship Id="rId11" Type="http://schemas.openxmlformats.org/officeDocument/2006/relationships/hyperlink" Target="consultantplus://offline/ref=2A26652D90DA6B1FB55571FCD174519A364C9FB1E553F29DED550F68F4760854E23EE6D58571BD0BAE8ED16C4BHBX6L" TargetMode = "External"/>
	<Relationship Id="rId12" Type="http://schemas.openxmlformats.org/officeDocument/2006/relationships/hyperlink" Target="consultantplus://offline/ref=2A26652D90DA6B1FB55571FCD174519A364C9FB1E553F29DED550F68F4760854E23EE6D58571BD0BAE8ED16C4BHBX6L" TargetMode = "External"/>
	<Relationship Id="rId13" Type="http://schemas.openxmlformats.org/officeDocument/2006/relationships/hyperlink" Target="consultantplus://offline/ref=2A26652D90DA6B1FB55571EAC2180C933443C6BDE851FECDB60A5435A37F0203B771E79BC379A20BAB96D56442E1EFA3346FA23903F96A6DD7CEC8HAXB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29.07.2022 N 87/ОД
"Об утверждении Положения о конкурсной комиссии по проведению конкурсного отбора для предоставления грантов в форме субсидий из республиканского бюджета Республики Дагестан на осуществление поддержки общественных инициатив на создание модульных некапитальных средств размещения (кемпингов и автокемпингов)"
(Зарегистрировано в Минюсте РД 09.08.2022 N 6121)</dc:title>
  <dcterms:created xsi:type="dcterms:W3CDTF">2023-05-25T11:23:07Z</dcterms:created>
</cp:coreProperties>
</file>