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14.02.2017 N 17</w:t>
              <w:br/>
              <w:t xml:space="preserve">"Об утверждении Порядка проведения антикоррупционной экспертизы нормативных правовых актов, проектов нормативных правовых актов и иных документов Министерства по туризму и народным художественным промыслам Республики Дагестан"</w:t>
              <w:br/>
              <w:t xml:space="preserve">(вместе с "Журналом учета проектов нормативных правовых актов, поступивших на антикоррупционную экспертизу", "Заключением о результатах антикоррупционной экспертизы")</w:t>
              <w:br/>
              <w:t xml:space="preserve">(Зарегистрировано в Минюсте РД 01.03.2017 N 4219)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1 марта 2017 г. N 4219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center"/>
      </w:pPr>
      <w:r>
        <w:rPr>
          <w:sz w:val="20"/>
        </w:rPr>
      </w:r>
    </w:p>
    <w:p>
      <w:pPr>
        <w:pStyle w:val="2"/>
        <w:jc w:val="center"/>
      </w:pPr>
      <w:r>
        <w:rPr>
          <w:sz w:val="20"/>
        </w:rPr>
        <w:t xml:space="preserve">ПРИКАЗ</w:t>
      </w:r>
    </w:p>
    <w:p>
      <w:pPr>
        <w:pStyle w:val="2"/>
        <w:jc w:val="center"/>
      </w:pPr>
      <w:r>
        <w:rPr>
          <w:sz w:val="20"/>
        </w:rPr>
        <w:t xml:space="preserve">от 14 февраля 2017 г. N 17</w:t>
      </w:r>
    </w:p>
    <w:p>
      <w:pPr>
        <w:pStyle w:val="2"/>
        <w:jc w:val="center"/>
      </w:pPr>
      <w:r>
        <w:rPr>
          <w:sz w:val="20"/>
        </w:rPr>
      </w:r>
    </w:p>
    <w:p>
      <w:pPr>
        <w:pStyle w:val="2"/>
        <w:jc w:val="center"/>
      </w:pPr>
      <w:r>
        <w:rPr>
          <w:sz w:val="20"/>
        </w:rPr>
        <w:t xml:space="preserve">ОБ УТВЕРЖДЕНИИ ПОРЯДКА ПРОВЕДЕНИЯ АНТИКОРРУПЦИОННОЙ</w:t>
      </w:r>
    </w:p>
    <w:p>
      <w:pPr>
        <w:pStyle w:val="2"/>
        <w:jc w:val="center"/>
      </w:pPr>
      <w:r>
        <w:rPr>
          <w:sz w:val="20"/>
        </w:rPr>
        <w:t xml:space="preserve">ЭКСПЕРТИЗЫ НОРМАТИВНЫХ ПРАВОВЫХ АКТОВ, ПРОЕКТОВ НОРМАТИВНЫХ</w:t>
      </w:r>
    </w:p>
    <w:p>
      <w:pPr>
        <w:pStyle w:val="2"/>
        <w:jc w:val="center"/>
      </w:pPr>
      <w:r>
        <w:rPr>
          <w:sz w:val="20"/>
        </w:rPr>
        <w:t xml:space="preserve">ПРАВОВЫХ АКТОВ И ИНЫХ ДОКУМЕНТОВ МИНИСТЕРСТВА ПО ТУРИЗМУ</w:t>
      </w:r>
    </w:p>
    <w:p>
      <w:pPr>
        <w:pStyle w:val="2"/>
        <w:jc w:val="center"/>
      </w:pPr>
      <w:r>
        <w:rPr>
          <w:sz w:val="20"/>
        </w:rPr>
        <w:t xml:space="preserve">И НАРОДНЫМ ХУДОЖЕСТВЕННЫМ ПРОМЫСЛАМ РЕСПУБЛИКИ ДАГЕСТАН</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17.07.2009 N 172-ФЗ (ред. от 05.12.2022)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законом</w:t>
        </w:r>
      </w:hyperlink>
      <w:r>
        <w:rPr>
          <w:sz w:val="20"/>
        </w:rPr>
        <w:t xml:space="preserve"> от 17 июля 2009 г. N 172-ФЗ "Об антикоррупционной экспертизе нормативных правовых актов и проектов нормативных правовых актов" приказываю:</w:t>
      </w:r>
    </w:p>
    <w:p>
      <w:pPr>
        <w:pStyle w:val="0"/>
        <w:spacing w:before="200" w:line-rule="auto"/>
        <w:ind w:firstLine="540"/>
        <w:jc w:val="both"/>
      </w:pPr>
      <w:r>
        <w:rPr>
          <w:sz w:val="20"/>
        </w:rPr>
        <w:t xml:space="preserve">1. Утвердить </w:t>
      </w:r>
      <w:hyperlink w:history="0" w:anchor="P39" w:tooltip="ПОРЯДОК">
        <w:r>
          <w:rPr>
            <w:sz w:val="20"/>
            <w:color w:val="0000ff"/>
          </w:rPr>
          <w:t xml:space="preserve">Порядок</w:t>
        </w:r>
      </w:hyperlink>
      <w:r>
        <w:rPr>
          <w:sz w:val="20"/>
        </w:rPr>
        <w:t xml:space="preserve"> проведения антикоррупционной экспертизы нормативных правовых актов, проектов нормативных правовых актов и иных документов Министерства по туризму и народным художественным промыслам Республики Дагестан согласно приложению к настоящему приказу.</w:t>
      </w:r>
    </w:p>
    <w:p>
      <w:pPr>
        <w:pStyle w:val="0"/>
        <w:spacing w:before="200" w:line-rule="auto"/>
        <w:ind w:firstLine="540"/>
        <w:jc w:val="both"/>
      </w:pPr>
      <w:r>
        <w:rPr>
          <w:sz w:val="20"/>
        </w:rPr>
        <w:t xml:space="preserve">2. Исмаилову М.И. разместить настоящий приказ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w:t>
      </w:r>
    </w:p>
    <w:p>
      <w:pPr>
        <w:pStyle w:val="0"/>
        <w:spacing w:before="200" w:line-rule="auto"/>
        <w:ind w:firstLine="540"/>
        <w:jc w:val="both"/>
      </w:pPr>
      <w:r>
        <w:rPr>
          <w:sz w:val="20"/>
        </w:rPr>
        <w:t xml:space="preserve">3. Направить настоящий проект приказа на согласование в Управление Администрации Главы и Правительства РД по вопросам противодействия коррупции и на государственную регистрацию в Министерство юстиции РД в установленном порядке.</w:t>
      </w:r>
    </w:p>
    <w:p>
      <w:pPr>
        <w:pStyle w:val="0"/>
        <w:spacing w:before="200" w:line-rule="auto"/>
        <w:ind w:firstLine="540"/>
        <w:jc w:val="both"/>
      </w:pPr>
      <w:r>
        <w:rPr>
          <w:sz w:val="20"/>
        </w:rPr>
        <w:t xml:space="preserve">4. Контроль за исполнением настоящего приказа возложить на первого заместителя министра В.В.Демченко.</w:t>
      </w:r>
    </w:p>
    <w:p>
      <w:pPr>
        <w:pStyle w:val="0"/>
        <w:jc w:val="both"/>
      </w:pPr>
      <w:r>
        <w:rPr>
          <w:sz w:val="20"/>
        </w:rPr>
      </w:r>
    </w:p>
    <w:p>
      <w:pPr>
        <w:pStyle w:val="0"/>
        <w:jc w:val="right"/>
      </w:pPr>
      <w:r>
        <w:rPr>
          <w:sz w:val="20"/>
        </w:rPr>
        <w:t xml:space="preserve">Министр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Р.ЗАКАВОВА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w:t>
      </w:r>
    </w:p>
    <w:p>
      <w:pPr>
        <w:pStyle w:val="0"/>
        <w:jc w:val="right"/>
      </w:pPr>
      <w:r>
        <w:rPr>
          <w:sz w:val="20"/>
        </w:rPr>
        <w:t xml:space="preserve">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от __________ 2017 г. N ___</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ПРОВЕДЕНИЯ АНТИКОРРУПЦИОННОЙ ЭКСПЕРТИЗЫ НОРМАТИВНЫХ ПРАВОВЫХ</w:t>
      </w:r>
    </w:p>
    <w:p>
      <w:pPr>
        <w:pStyle w:val="2"/>
        <w:jc w:val="center"/>
      </w:pPr>
      <w:r>
        <w:rPr>
          <w:sz w:val="20"/>
        </w:rPr>
        <w:t xml:space="preserve">АКТОВ, ПРОЕКТОВ НОРМАТИВНЫХ ПРАВОВЫХ АКТОВ И ИНЫХ ДОКУМЕНТОВ</w:t>
      </w:r>
    </w:p>
    <w:p>
      <w:pPr>
        <w:pStyle w:val="2"/>
        <w:jc w:val="center"/>
      </w:pPr>
      <w:r>
        <w:rPr>
          <w:sz w:val="20"/>
        </w:rPr>
        <w:t xml:space="preserve">МИНИСТЕРСТВА ПО ТУРИЗМУ И НАРОДНЫМ ХУДОЖЕСТВЕННЫМ</w:t>
      </w:r>
    </w:p>
    <w:p>
      <w:pPr>
        <w:pStyle w:val="2"/>
        <w:jc w:val="center"/>
      </w:pPr>
      <w:r>
        <w:rPr>
          <w:sz w:val="20"/>
        </w:rPr>
        <w:t xml:space="preserve">ПРОМЫСЛАМ РЕСПУБЛИКИ ДАГЕСТАН</w:t>
      </w:r>
    </w:p>
    <w:p>
      <w:pPr>
        <w:pStyle w:val="0"/>
        <w:jc w:val="both"/>
      </w:pPr>
      <w:r>
        <w:rPr>
          <w:sz w:val="20"/>
        </w:rPr>
      </w:r>
    </w:p>
    <w:p>
      <w:pPr>
        <w:pStyle w:val="0"/>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Антикоррупционной экспертизе подлежат:</w:t>
      </w:r>
    </w:p>
    <w:bookmarkStart w:id="48" w:name="P48"/>
    <w:bookmarkEnd w:id="48"/>
    <w:p>
      <w:pPr>
        <w:pStyle w:val="0"/>
        <w:spacing w:before="200" w:line-rule="auto"/>
        <w:ind w:firstLine="540"/>
        <w:jc w:val="both"/>
      </w:pPr>
      <w:r>
        <w:rPr>
          <w:sz w:val="20"/>
        </w:rPr>
        <w:t xml:space="preserve">а) нормативные правовые акты Министерства по туризму и народным художественным промыслам Республики Дагестан (далее - Министерство);</w:t>
      </w:r>
    </w:p>
    <w:bookmarkStart w:id="49" w:name="P49"/>
    <w:bookmarkEnd w:id="49"/>
    <w:p>
      <w:pPr>
        <w:pStyle w:val="0"/>
        <w:spacing w:before="200" w:line-rule="auto"/>
        <w:ind w:firstLine="540"/>
        <w:jc w:val="both"/>
      </w:pPr>
      <w:r>
        <w:rPr>
          <w:sz w:val="20"/>
        </w:rPr>
        <w:t xml:space="preserve">б) проекты нормативных правовых актов Министерства;</w:t>
      </w:r>
    </w:p>
    <w:bookmarkStart w:id="50" w:name="P50"/>
    <w:bookmarkEnd w:id="50"/>
    <w:p>
      <w:pPr>
        <w:pStyle w:val="0"/>
        <w:spacing w:before="200" w:line-rule="auto"/>
        <w:ind w:firstLine="540"/>
        <w:jc w:val="both"/>
      </w:pPr>
      <w:r>
        <w:rPr>
          <w:sz w:val="20"/>
        </w:rPr>
        <w:t xml:space="preserve">в) проекты законов, проекты указов Главы Республики Дагестан и проекты постановлений Правительства Республики Дагестан, разрабатываемые Министерством по туризму и народным художественным промыслам Республики Дагестан.</w:t>
      </w:r>
    </w:p>
    <w:p>
      <w:pPr>
        <w:pStyle w:val="0"/>
        <w:spacing w:before="200" w:line-rule="auto"/>
        <w:ind w:firstLine="540"/>
        <w:jc w:val="both"/>
      </w:pPr>
      <w:r>
        <w:rPr>
          <w:sz w:val="20"/>
        </w:rPr>
        <w:t xml:space="preserve">2. Целью антикоррупционной экспертизы является выявление и последующее устранение коррупциогенных факторов в проектах нормативных правовых актов.</w:t>
      </w:r>
    </w:p>
    <w:p>
      <w:pPr>
        <w:pStyle w:val="0"/>
        <w:jc w:val="both"/>
      </w:pPr>
      <w:r>
        <w:rPr>
          <w:sz w:val="20"/>
        </w:rPr>
      </w:r>
    </w:p>
    <w:bookmarkStart w:id="53" w:name="P53"/>
    <w:bookmarkEnd w:id="53"/>
    <w:p>
      <w:pPr>
        <w:pStyle w:val="0"/>
        <w:outlineLvl w:val="1"/>
        <w:jc w:val="center"/>
      </w:pPr>
      <w:r>
        <w:rPr>
          <w:sz w:val="20"/>
        </w:rPr>
        <w:t xml:space="preserve">II. Антикоррупционная экспертиза проектов нормативных</w:t>
      </w:r>
    </w:p>
    <w:p>
      <w:pPr>
        <w:pStyle w:val="0"/>
        <w:jc w:val="center"/>
      </w:pPr>
      <w:r>
        <w:rPr>
          <w:sz w:val="20"/>
        </w:rPr>
        <w:t xml:space="preserve">правовых актов и иных документов</w:t>
      </w:r>
    </w:p>
    <w:p>
      <w:pPr>
        <w:pStyle w:val="0"/>
        <w:jc w:val="both"/>
      </w:pPr>
      <w:r>
        <w:rPr>
          <w:sz w:val="20"/>
        </w:rPr>
      </w:r>
    </w:p>
    <w:p>
      <w:pPr>
        <w:pStyle w:val="0"/>
        <w:ind w:firstLine="540"/>
        <w:jc w:val="both"/>
      </w:pPr>
      <w:r>
        <w:rPr>
          <w:sz w:val="20"/>
        </w:rPr>
        <w:t xml:space="preserve">3. Антикоррупционную экспертизу проектов нормативных правовых актов и иных документов, указанных в </w:t>
      </w:r>
      <w:hyperlink w:history="0" w:anchor="P49" w:tooltip="б) проекты нормативных правовых актов Министерства;">
        <w:r>
          <w:rPr>
            <w:sz w:val="20"/>
            <w:color w:val="0000ff"/>
          </w:rPr>
          <w:t xml:space="preserve">подпунктах "б"</w:t>
        </w:r>
      </w:hyperlink>
      <w:r>
        <w:rPr>
          <w:sz w:val="20"/>
        </w:rPr>
        <w:t xml:space="preserve">-</w:t>
      </w:r>
      <w:hyperlink w:history="0" w:anchor="P50" w:tooltip="в) проекты законов, проекты указов Главы Республики Дагестан и проекты постановлений Правительства Республики Дагестан, разрабатываемые Министерством по туризму и народным художественным промыслам Республики Дагестан.">
        <w:r>
          <w:rPr>
            <w:sz w:val="20"/>
            <w:color w:val="0000ff"/>
          </w:rPr>
          <w:t xml:space="preserve">"в" пункта 1</w:t>
        </w:r>
      </w:hyperlink>
      <w:r>
        <w:rPr>
          <w:sz w:val="20"/>
        </w:rPr>
        <w:t xml:space="preserve"> настоящего Порядка, проводит отдел кадров, правового обеспечения и делопроизводства Министерства по туризму и народным художественным промыслам Республики Дагестан (далее - Отдел) в соответствии с </w:t>
      </w:r>
      <w:hyperlink w:history="0" r:id="rId8" w:tooltip="Постановление Правительства РФ от 26.02.2010 N 96 (ред. от 10.07.2017)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Методикой</w:t>
        </w:r>
      </w:hyperlink>
      <w:r>
        <w:rPr>
          <w:sz w:val="20"/>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(далее - Методика).</w:t>
      </w:r>
    </w:p>
    <w:p>
      <w:pPr>
        <w:pStyle w:val="0"/>
        <w:spacing w:before="200" w:line-rule="auto"/>
        <w:ind w:firstLine="540"/>
        <w:jc w:val="both"/>
      </w:pPr>
      <w:r>
        <w:rPr>
          <w:sz w:val="20"/>
        </w:rPr>
        <w:t xml:space="preserve">4. Срок проведения антикоррупционной экспертизы нормативных правовых актов и проектов нормативных правовых актов не должен превышать 5 рабочих дней со дня поступления их в Отдел.</w:t>
      </w:r>
    </w:p>
    <w:p>
      <w:pPr>
        <w:pStyle w:val="0"/>
        <w:spacing w:before="200" w:line-rule="auto"/>
        <w:ind w:firstLine="540"/>
        <w:jc w:val="both"/>
      </w:pPr>
      <w:r>
        <w:rPr>
          <w:sz w:val="20"/>
        </w:rPr>
        <w:t xml:space="preserve">5. Поступивший в Отдел проект нормативного правового акта регистрируется в специальном </w:t>
      </w:r>
      <w:hyperlink w:history="0" w:anchor="P110" w:tooltip="ЖУРНАЛ">
        <w:r>
          <w:rPr>
            <w:sz w:val="20"/>
            <w:color w:val="0000ff"/>
          </w:rPr>
          <w:t xml:space="preserve">журнале</w:t>
        </w:r>
      </w:hyperlink>
      <w:r>
        <w:rPr>
          <w:sz w:val="20"/>
        </w:rPr>
        <w:t xml:space="preserve"> (приложение N 1).</w:t>
      </w:r>
    </w:p>
    <w:p>
      <w:pPr>
        <w:pStyle w:val="0"/>
        <w:spacing w:before="200" w:line-rule="auto"/>
        <w:ind w:firstLine="540"/>
        <w:jc w:val="both"/>
      </w:pPr>
      <w:r>
        <w:rPr>
          <w:sz w:val="20"/>
        </w:rPr>
        <w:t xml:space="preserve">6. По результатам проведения антикоррупционной и правовой экспертиз проекта нормативного правового акта составляется </w:t>
      </w:r>
      <w:hyperlink w:history="0" w:anchor="P140" w:tooltip="                                ЗАКЛЮЧЕНИЕ">
        <w:r>
          <w:rPr>
            <w:sz w:val="20"/>
            <w:color w:val="0000ff"/>
          </w:rPr>
          <w:t xml:space="preserve">заключение</w:t>
        </w:r>
      </w:hyperlink>
      <w:r>
        <w:rPr>
          <w:sz w:val="20"/>
        </w:rPr>
        <w:t xml:space="preserve"> (приложение N 2), которое подписывается начальником Отдела или лицом, исполняющим его обязанности (далее - заключение Отдела), в котором отражается результат проведенной антикоррупционной экспертизы.</w:t>
      </w:r>
    </w:p>
    <w:p>
      <w:pPr>
        <w:pStyle w:val="0"/>
        <w:spacing w:before="200" w:line-rule="auto"/>
        <w:ind w:firstLine="540"/>
        <w:jc w:val="both"/>
      </w:pPr>
      <w:r>
        <w:rPr>
          <w:sz w:val="20"/>
        </w:rPr>
        <w:t xml:space="preserve">7. При выявлении в проекте нормативного правового акта коррупциогенных факторов в заключении Отдела отражаются все выявленные коррупциогенные факторы с указанием структурных единиц (разделов, глав, пунктов, подпунктов, абзацев), в которых они содержатся, со ссылкой на положения </w:t>
      </w:r>
      <w:hyperlink w:history="0" r:id="rId9" w:tooltip="Постановление Правительства РФ от 26.02.2010 N 96 (ред. от 10.07.2017)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Методики</w:t>
        </w:r>
      </w:hyperlink>
      <w:r>
        <w:rPr>
          <w:sz w:val="20"/>
        </w:rPr>
        <w:t xml:space="preserve">. Одновременно в заключении Отдела указываются предложения по устранению выявленных коррупциогенных факторов. В случае если в проекте нормативного правового акта отсутствуют коррупциогенные факторы, в заключении Отдела отражаются указанные сведения.</w:t>
      </w:r>
    </w:p>
    <w:p>
      <w:pPr>
        <w:pStyle w:val="0"/>
        <w:spacing w:before="200" w:line-rule="auto"/>
        <w:ind w:firstLine="540"/>
        <w:jc w:val="both"/>
      </w:pPr>
      <w:r>
        <w:rPr>
          <w:sz w:val="20"/>
        </w:rPr>
        <w:t xml:space="preserve">8. Заключение Отдела подлежит обязательному рассмотрению в структурном подразделении, ответственном за подготовку проекта нормативного правового акта.</w:t>
      </w:r>
    </w:p>
    <w:p>
      <w:pPr>
        <w:pStyle w:val="0"/>
        <w:spacing w:before="200" w:line-rule="auto"/>
        <w:ind w:firstLine="540"/>
        <w:jc w:val="both"/>
      </w:pPr>
      <w:r>
        <w:rPr>
          <w:sz w:val="20"/>
        </w:rPr>
        <w:t xml:space="preserve">9. Коррупциогенные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 правового акта направляется в Отдел для проведения повторной антикоррупционной экспертизы.</w:t>
      </w:r>
    </w:p>
    <w:p>
      <w:pPr>
        <w:pStyle w:val="0"/>
        <w:jc w:val="both"/>
      </w:pPr>
      <w:r>
        <w:rPr>
          <w:sz w:val="20"/>
        </w:rPr>
      </w:r>
    </w:p>
    <w:p>
      <w:pPr>
        <w:pStyle w:val="0"/>
        <w:outlineLvl w:val="1"/>
        <w:jc w:val="center"/>
      </w:pPr>
      <w:r>
        <w:rPr>
          <w:sz w:val="20"/>
        </w:rPr>
        <w:t xml:space="preserve">III. Обеспечение проведения независимой антикоррупционной</w:t>
      </w:r>
    </w:p>
    <w:p>
      <w:pPr>
        <w:pStyle w:val="0"/>
        <w:jc w:val="center"/>
      </w:pPr>
      <w:r>
        <w:rPr>
          <w:sz w:val="20"/>
        </w:rPr>
        <w:t xml:space="preserve">экспертизы проектов нормативных правовых актов</w:t>
      </w:r>
    </w:p>
    <w:p>
      <w:pPr>
        <w:pStyle w:val="0"/>
        <w:jc w:val="center"/>
      </w:pPr>
      <w:r>
        <w:rPr>
          <w:sz w:val="20"/>
        </w:rPr>
        <w:t xml:space="preserve">и иных документов</w:t>
      </w:r>
    </w:p>
    <w:p>
      <w:pPr>
        <w:pStyle w:val="0"/>
        <w:jc w:val="both"/>
      </w:pPr>
      <w:r>
        <w:rPr>
          <w:sz w:val="20"/>
        </w:rPr>
      </w:r>
    </w:p>
    <w:bookmarkStart w:id="68" w:name="P68"/>
    <w:bookmarkEnd w:id="68"/>
    <w:p>
      <w:pPr>
        <w:pStyle w:val="0"/>
        <w:ind w:firstLine="540"/>
        <w:jc w:val="both"/>
      </w:pPr>
      <w:r>
        <w:rPr>
          <w:sz w:val="20"/>
        </w:rPr>
        <w:t xml:space="preserve">10. Проекты,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w:t>
      </w:r>
      <w:hyperlink w:history="0" r:id="rId10" w:tooltip="Постановление Правительства РФ от 26.02.2010 N 96 (ред. от 10.07.2017)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Методикой</w:t>
        </w:r>
      </w:hyperlink>
      <w:r>
        <w:rPr>
          <w:sz w:val="20"/>
        </w:rPr>
        <w:t xml:space="preserve">.</w:t>
      </w:r>
    </w:p>
    <w:p>
      <w:pPr>
        <w:pStyle w:val="0"/>
        <w:spacing w:before="200" w:line-rule="auto"/>
        <w:ind w:firstLine="540"/>
        <w:jc w:val="both"/>
      </w:pPr>
      <w:r>
        <w:rPr>
          <w:sz w:val="20"/>
        </w:rPr>
        <w:t xml:space="preserve">11. Для проведения независимой антикоррупционной экспертизы структурное подразделение, ответственное за подготовку проекта, представляет с сопроводительным письмом текст проекта нормативного правового акта или иного документа, указанного в </w:t>
      </w:r>
      <w:hyperlink w:history="0" w:anchor="P68" w:tooltip="10. Проекты,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w:r>
          <w:rPr>
            <w:sz w:val="20"/>
            <w:color w:val="0000ff"/>
          </w:rPr>
          <w:t xml:space="preserve">пункте 10</w:t>
        </w:r>
      </w:hyperlink>
      <w:r>
        <w:rPr>
          <w:sz w:val="20"/>
        </w:rPr>
        <w:t xml:space="preserve"> настоящего Порядка, на электронном носителе в отдел кадров, правового обеспечения и делопроизводства для размещения его на официальном сайте Министерства в сети "Интернет". В сопроводительном письме структурное подразделение, ответственное за подготовку проекта, указывает дату, когда проект должен быть размещен на официальном сайте Министерства в сети "Интернет", а также даты начала и окончания приема заключений по результатам независимой антикоррупционной экспертизы.</w:t>
      </w:r>
    </w:p>
    <w:p>
      <w:pPr>
        <w:pStyle w:val="0"/>
        <w:spacing w:before="200" w:line-rule="auto"/>
        <w:ind w:firstLine="540"/>
        <w:jc w:val="both"/>
      </w:pPr>
      <w:r>
        <w:rPr>
          <w:sz w:val="20"/>
        </w:rPr>
        <w:t xml:space="preserve">12. Срок размещения проекта нормативного правового акта на официальном сайте Министерства не может составлять менее 7 дней.</w:t>
      </w:r>
    </w:p>
    <w:p>
      <w:pPr>
        <w:pStyle w:val="0"/>
        <w:spacing w:before="200" w:line-rule="auto"/>
        <w:ind w:firstLine="540"/>
        <w:jc w:val="both"/>
      </w:pPr>
      <w:r>
        <w:rPr>
          <w:sz w:val="20"/>
        </w:rPr>
        <w:t xml:space="preserve">13. Поступившие в Министерство заключения по результатам независимой антикоррупционной экспертизы направляются в структурное подразделение, ответственное за подготовку проекта нормативного правового акта, для рассмотрения и устранения коррупциогенных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копию данного заключения в Отдел.</w:t>
      </w:r>
    </w:p>
    <w:p>
      <w:pPr>
        <w:pStyle w:val="0"/>
        <w:spacing w:before="200" w:line-rule="auto"/>
        <w:ind w:firstLine="540"/>
        <w:jc w:val="both"/>
      </w:pPr>
      <w:r>
        <w:rPr>
          <w:sz w:val="20"/>
        </w:rPr>
        <w:t xml:space="preserve">14. Заключения по результатам независимой антикоррупционной экспертизы носят рекомендательный характер и подлежат обязательному рассмотрению в Министерстве в пятнадцатидневный срок со дня его получения.</w:t>
      </w:r>
    </w:p>
    <w:p>
      <w:pPr>
        <w:pStyle w:val="0"/>
        <w:spacing w:before="200" w:line-rule="auto"/>
        <w:ind w:firstLine="540"/>
        <w:jc w:val="both"/>
      </w:pPr>
      <w:r>
        <w:rPr>
          <w:sz w:val="20"/>
        </w:rPr>
        <w:t xml:space="preserve">15.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коррупциогенных факторов.</w:t>
      </w:r>
    </w:p>
    <w:p>
      <w:pPr>
        <w:pStyle w:val="0"/>
        <w:spacing w:before="200" w:line-rule="auto"/>
        <w:ind w:firstLine="540"/>
        <w:jc w:val="both"/>
      </w:pPr>
      <w:r>
        <w:rPr>
          <w:sz w:val="20"/>
        </w:rPr>
        <w:t xml:space="preserve">16. Положения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pPr>
        <w:pStyle w:val="0"/>
        <w:spacing w:before="200" w:line-rule="auto"/>
        <w:ind w:firstLine="540"/>
        <w:jc w:val="both"/>
      </w:pPr>
      <w:r>
        <w:rPr>
          <w:sz w:val="20"/>
        </w:rPr>
        <w:t xml:space="preserve">17.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в Отдел с приложением поступивших заключений по результатам независимой антикоррупционной экспертизы.</w:t>
      </w:r>
    </w:p>
    <w:p>
      <w:pPr>
        <w:pStyle w:val="0"/>
        <w:jc w:val="both"/>
      </w:pPr>
      <w:r>
        <w:rPr>
          <w:sz w:val="20"/>
        </w:rPr>
      </w:r>
    </w:p>
    <w:p>
      <w:pPr>
        <w:pStyle w:val="0"/>
        <w:outlineLvl w:val="1"/>
        <w:jc w:val="center"/>
      </w:pPr>
      <w:r>
        <w:rPr>
          <w:sz w:val="20"/>
        </w:rPr>
        <w:t xml:space="preserve">IV. Порядок проведения антикоррупционной экспертизы</w:t>
      </w:r>
    </w:p>
    <w:p>
      <w:pPr>
        <w:pStyle w:val="0"/>
        <w:jc w:val="center"/>
      </w:pPr>
      <w:r>
        <w:rPr>
          <w:sz w:val="20"/>
        </w:rPr>
        <w:t xml:space="preserve">нормативных правовых актов</w:t>
      </w:r>
    </w:p>
    <w:p>
      <w:pPr>
        <w:pStyle w:val="0"/>
        <w:jc w:val="both"/>
      </w:pPr>
      <w:r>
        <w:rPr>
          <w:sz w:val="20"/>
        </w:rPr>
      </w:r>
    </w:p>
    <w:p>
      <w:pPr>
        <w:pStyle w:val="0"/>
        <w:ind w:firstLine="540"/>
        <w:jc w:val="both"/>
      </w:pPr>
      <w:r>
        <w:rPr>
          <w:sz w:val="20"/>
        </w:rPr>
        <w:t xml:space="preserve">18. Антикоррупционная экспертиза нормативных правовых актов, указанных в </w:t>
      </w:r>
      <w:hyperlink w:history="0" w:anchor="P48" w:tooltip="а) нормативные правовые акты Министерства по туризму и народным художественным промыслам Республики Дагестан (далее - Министерство);">
        <w:r>
          <w:rPr>
            <w:sz w:val="20"/>
            <w:color w:val="0000ff"/>
          </w:rPr>
          <w:t xml:space="preserve">подпункте "а" пункта 1</w:t>
        </w:r>
      </w:hyperlink>
      <w:r>
        <w:rPr>
          <w:sz w:val="20"/>
        </w:rPr>
        <w:t xml:space="preserve"> настоящего Порядка, проводится при мониторинге их применения.</w:t>
      </w:r>
    </w:p>
    <w:p>
      <w:pPr>
        <w:pStyle w:val="0"/>
        <w:spacing w:before="200" w:line-rule="auto"/>
        <w:ind w:firstLine="540"/>
        <w:jc w:val="both"/>
      </w:pPr>
      <w:r>
        <w:rPr>
          <w:sz w:val="20"/>
        </w:rPr>
        <w:t xml:space="preserve">19. Мониторинг проводится структурными подразделениями Министерства в соответствии с их компетенцией.</w:t>
      </w:r>
    </w:p>
    <w:p>
      <w:pPr>
        <w:pStyle w:val="0"/>
        <w:spacing w:before="200" w:line-rule="auto"/>
        <w:ind w:firstLine="540"/>
        <w:jc w:val="both"/>
      </w:pPr>
      <w:r>
        <w:rPr>
          <w:sz w:val="20"/>
        </w:rPr>
        <w:t xml:space="preserve">20. Задачами мониторинга являются:</w:t>
      </w:r>
    </w:p>
    <w:p>
      <w:pPr>
        <w:pStyle w:val="0"/>
        <w:spacing w:before="200" w:line-rule="auto"/>
        <w:ind w:firstLine="540"/>
        <w:jc w:val="both"/>
      </w:pPr>
      <w:r>
        <w:rPr>
          <w:sz w:val="20"/>
        </w:rPr>
        <w:t xml:space="preserve">а) своевременное выявление в нормативных правовых актах Министерства коррупциогенных факторов;</w:t>
      </w:r>
    </w:p>
    <w:p>
      <w:pPr>
        <w:pStyle w:val="0"/>
        <w:spacing w:before="200" w:line-rule="auto"/>
        <w:ind w:firstLine="540"/>
        <w:jc w:val="both"/>
      </w:pPr>
      <w:r>
        <w:rPr>
          <w:sz w:val="20"/>
        </w:rPr>
        <w:t xml:space="preserve">б) устранение выявленных коррупциогенных факторов.</w:t>
      </w:r>
    </w:p>
    <w:p>
      <w:pPr>
        <w:pStyle w:val="0"/>
        <w:spacing w:before="200" w:line-rule="auto"/>
        <w:ind w:firstLine="540"/>
        <w:jc w:val="both"/>
      </w:pPr>
      <w:r>
        <w:rPr>
          <w:sz w:val="20"/>
        </w:rPr>
        <w:t xml:space="preserve">21. При мониторинге осуществляются:</w:t>
      </w:r>
    </w:p>
    <w:p>
      <w:pPr>
        <w:pStyle w:val="0"/>
        <w:spacing w:before="200" w:line-rule="auto"/>
        <w:ind w:firstLine="540"/>
        <w:jc w:val="both"/>
      </w:pPr>
      <w:r>
        <w:rPr>
          <w:sz w:val="20"/>
        </w:rPr>
        <w:t xml:space="preserve">а) сбор информации о практике применения нормативных правовых актов Министерства;</w:t>
      </w:r>
    </w:p>
    <w:p>
      <w:pPr>
        <w:pStyle w:val="0"/>
        <w:spacing w:before="200" w:line-rule="auto"/>
        <w:ind w:firstLine="540"/>
        <w:jc w:val="both"/>
      </w:pPr>
      <w:r>
        <w:rPr>
          <w:sz w:val="20"/>
        </w:rPr>
        <w:t xml:space="preserve">б) анализ и оценка получаемой информации о практике применения нормативных правовых актов.</w:t>
      </w:r>
    </w:p>
    <w:p>
      <w:pPr>
        <w:pStyle w:val="0"/>
        <w:spacing w:before="200" w:line-rule="auto"/>
        <w:ind w:firstLine="540"/>
        <w:jc w:val="both"/>
      </w:pPr>
      <w:r>
        <w:rPr>
          <w:sz w:val="20"/>
        </w:rPr>
        <w:t xml:space="preserve">22. При осуществлении мониторинга правоприменения используется:</w:t>
      </w:r>
    </w:p>
    <w:p>
      <w:pPr>
        <w:pStyle w:val="0"/>
        <w:spacing w:before="200" w:line-rule="auto"/>
        <w:ind w:firstLine="540"/>
        <w:jc w:val="both"/>
      </w:pPr>
      <w:r>
        <w:rPr>
          <w:sz w:val="20"/>
        </w:rPr>
        <w:t xml:space="preserve">а) практика судов общей юрисдикции и арбитражных судов;</w:t>
      </w:r>
    </w:p>
    <w:p>
      <w:pPr>
        <w:pStyle w:val="0"/>
        <w:spacing w:before="200" w:line-rule="auto"/>
        <w:ind w:firstLine="540"/>
        <w:jc w:val="both"/>
      </w:pPr>
      <w:r>
        <w:rPr>
          <w:sz w:val="20"/>
        </w:rPr>
        <w:t xml:space="preserve">б) практика деятельности органов исполнительной власти Республики Дагестан и иных органов;</w:t>
      </w:r>
    </w:p>
    <w:p>
      <w:pPr>
        <w:pStyle w:val="0"/>
        <w:spacing w:before="200" w:line-rule="auto"/>
        <w:ind w:firstLine="540"/>
        <w:jc w:val="both"/>
      </w:pPr>
      <w:r>
        <w:rPr>
          <w:sz w:val="20"/>
        </w:rPr>
        <w:t xml:space="preserve">в) информация, поступившая из общественных, научных, правозащитных и иных организаций;</w:t>
      </w:r>
    </w:p>
    <w:p>
      <w:pPr>
        <w:pStyle w:val="0"/>
        <w:spacing w:before="200" w:line-rule="auto"/>
        <w:ind w:firstLine="540"/>
        <w:jc w:val="both"/>
      </w:pPr>
      <w:r>
        <w:rPr>
          <w:sz w:val="20"/>
        </w:rPr>
        <w:t xml:space="preserve">г) информация, почерпнутая из средств массовой информации;</w:t>
      </w:r>
    </w:p>
    <w:p>
      <w:pPr>
        <w:pStyle w:val="0"/>
        <w:spacing w:before="200" w:line-rule="auto"/>
        <w:ind w:firstLine="540"/>
        <w:jc w:val="both"/>
      </w:pPr>
      <w:r>
        <w:rPr>
          <w:sz w:val="20"/>
        </w:rPr>
        <w:t xml:space="preserve">д) информация, поступившая от граждан;</w:t>
      </w:r>
    </w:p>
    <w:p>
      <w:pPr>
        <w:pStyle w:val="0"/>
        <w:spacing w:before="200" w:line-rule="auto"/>
        <w:ind w:firstLine="540"/>
        <w:jc w:val="both"/>
      </w:pPr>
      <w:r>
        <w:rPr>
          <w:sz w:val="20"/>
        </w:rPr>
        <w:t xml:space="preserve">е) информация, поступившая из иных источников.</w:t>
      </w:r>
    </w:p>
    <w:p>
      <w:pPr>
        <w:pStyle w:val="0"/>
        <w:spacing w:before="200" w:line-rule="auto"/>
        <w:ind w:firstLine="540"/>
        <w:jc w:val="both"/>
      </w:pPr>
      <w:r>
        <w:rPr>
          <w:sz w:val="20"/>
        </w:rPr>
        <w:t xml:space="preserve">23. В случае если структурное подразделение Министерства, осуществляющее мониторинг в рамках своей компетенции, выявляет наличие в нормативном правовом акте Министерства коррупциогенного фактора, данное структурное подразделение в течение пяти рабочих дней готовит предложения по устранению выявленного коррупциогенного фактора и направляет в установленном порядке проект нормативного правового акта Министерства об изменении (признании утратившим силу) или отмене нормативного правового акта Министерства, по результатам антикоррупционной экспертизы которого были выявлены коррупциогенные факторы, в Отдел для проведения антикоррупционной экспертизы в соответствии с </w:t>
      </w:r>
      <w:hyperlink w:history="0" w:anchor="P53" w:tooltip="II. Антикоррупционная экспертиза проектов нормативных">
        <w:r>
          <w:rPr>
            <w:sz w:val="20"/>
            <w:color w:val="0000ff"/>
          </w:rPr>
          <w:t xml:space="preserve">главой II</w:t>
        </w:r>
      </w:hyperlink>
      <w:r>
        <w:rPr>
          <w:sz w:val="20"/>
        </w:rPr>
        <w:t xml:space="preserve"> настоящего Порядка.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проведения антикоррупционной</w:t>
      </w:r>
    </w:p>
    <w:p>
      <w:pPr>
        <w:pStyle w:val="0"/>
        <w:jc w:val="right"/>
      </w:pPr>
      <w:r>
        <w:rPr>
          <w:sz w:val="20"/>
        </w:rPr>
        <w:t xml:space="preserve">экспертизы нормативных правовых актов,</w:t>
      </w:r>
    </w:p>
    <w:p>
      <w:pPr>
        <w:pStyle w:val="0"/>
        <w:jc w:val="right"/>
      </w:pPr>
      <w:r>
        <w:rPr>
          <w:sz w:val="20"/>
        </w:rPr>
        <w:t xml:space="preserve">проектов нормативных правовых актов</w:t>
      </w:r>
    </w:p>
    <w:p>
      <w:pPr>
        <w:pStyle w:val="0"/>
        <w:jc w:val="right"/>
      </w:pPr>
      <w:r>
        <w:rPr>
          <w:sz w:val="20"/>
        </w:rPr>
        <w:t xml:space="preserve">и иных документов Министерства</w:t>
      </w:r>
    </w:p>
    <w:p>
      <w:pPr>
        <w:pStyle w:val="0"/>
        <w:jc w:val="right"/>
      </w:pPr>
      <w:r>
        <w:rPr>
          <w:sz w:val="20"/>
        </w:rPr>
        <w:t xml:space="preserve">по туризму и НХП РД</w:t>
      </w:r>
    </w:p>
    <w:p>
      <w:pPr>
        <w:pStyle w:val="0"/>
        <w:jc w:val="both"/>
      </w:pPr>
      <w:r>
        <w:rPr>
          <w:sz w:val="20"/>
        </w:rPr>
      </w:r>
    </w:p>
    <w:p>
      <w:pPr>
        <w:pStyle w:val="0"/>
        <w:jc w:val="right"/>
      </w:pPr>
      <w:r>
        <w:rPr>
          <w:sz w:val="20"/>
        </w:rPr>
        <w:t xml:space="preserve">Форма</w:t>
      </w:r>
    </w:p>
    <w:p>
      <w:pPr>
        <w:pStyle w:val="0"/>
        <w:jc w:val="both"/>
      </w:pPr>
      <w:r>
        <w:rPr>
          <w:sz w:val="20"/>
        </w:rPr>
      </w:r>
    </w:p>
    <w:bookmarkStart w:id="110" w:name="P110"/>
    <w:bookmarkEnd w:id="110"/>
    <w:p>
      <w:pPr>
        <w:pStyle w:val="0"/>
        <w:jc w:val="center"/>
      </w:pPr>
      <w:r>
        <w:rPr>
          <w:sz w:val="20"/>
        </w:rPr>
        <w:t xml:space="preserve">ЖУРНАЛ</w:t>
      </w:r>
    </w:p>
    <w:p>
      <w:pPr>
        <w:pStyle w:val="0"/>
        <w:jc w:val="center"/>
      </w:pPr>
      <w:r>
        <w:rPr>
          <w:sz w:val="20"/>
        </w:rPr>
        <w:t xml:space="preserve">УЧЕТА ПРОЕКТОВ НОРМАТИВНЫХ ПРАВОВЫХ АКТОВ,</w:t>
      </w:r>
    </w:p>
    <w:p>
      <w:pPr>
        <w:pStyle w:val="0"/>
        <w:jc w:val="center"/>
      </w:pPr>
      <w:r>
        <w:rPr>
          <w:sz w:val="20"/>
        </w:rPr>
        <w:t xml:space="preserve">ПОСТУПИВШИХ НА АНТИКОРРУПЦИОННУЮ ЭКСПЕРТИЗУ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417"/>
        <w:gridCol w:w="1474"/>
        <w:gridCol w:w="1417"/>
        <w:gridCol w:w="1417"/>
        <w:gridCol w:w="1417"/>
        <w:gridCol w:w="964"/>
      </w:tblGrid>
      <w:tr>
        <w:tc>
          <w:tcPr>
            <w:tcW w:w="510" w:type="dxa"/>
          </w:tcPr>
          <w:p>
            <w:pPr>
              <w:pStyle w:val="0"/>
              <w:jc w:val="center"/>
            </w:pPr>
            <w:r>
              <w:rPr>
                <w:sz w:val="20"/>
              </w:rPr>
              <w:t xml:space="preserve">N п/п</w:t>
            </w:r>
          </w:p>
        </w:tc>
        <w:tc>
          <w:tcPr>
            <w:tcW w:w="1417" w:type="dxa"/>
          </w:tcPr>
          <w:p>
            <w:pPr>
              <w:pStyle w:val="0"/>
              <w:jc w:val="center"/>
            </w:pPr>
            <w:r>
              <w:rPr>
                <w:sz w:val="20"/>
              </w:rPr>
              <w:t xml:space="preserve">Наименование проекта нормативного правового акта</w:t>
            </w:r>
          </w:p>
        </w:tc>
        <w:tc>
          <w:tcPr>
            <w:tcW w:w="1474" w:type="dxa"/>
          </w:tcPr>
          <w:p>
            <w:pPr>
              <w:pStyle w:val="0"/>
              <w:jc w:val="center"/>
            </w:pPr>
            <w:r>
              <w:rPr>
                <w:sz w:val="20"/>
              </w:rPr>
              <w:t xml:space="preserve">Структурное подразделение и исполнитель по проекту нормативного правового акта</w:t>
            </w:r>
          </w:p>
        </w:tc>
        <w:tc>
          <w:tcPr>
            <w:tcW w:w="1417" w:type="dxa"/>
          </w:tcPr>
          <w:p>
            <w:pPr>
              <w:pStyle w:val="0"/>
              <w:jc w:val="center"/>
            </w:pPr>
            <w:r>
              <w:rPr>
                <w:sz w:val="20"/>
              </w:rPr>
              <w:t xml:space="preserve">Дата поступления в отдел регистрации ВПНА</w:t>
            </w:r>
          </w:p>
        </w:tc>
        <w:tc>
          <w:tcPr>
            <w:tcW w:w="1417" w:type="dxa"/>
          </w:tcPr>
          <w:p>
            <w:pPr>
              <w:pStyle w:val="0"/>
              <w:jc w:val="center"/>
            </w:pPr>
            <w:r>
              <w:rPr>
                <w:sz w:val="20"/>
              </w:rPr>
              <w:t xml:space="preserve">Дата подготовки заключения отделом регистрации ВНПА</w:t>
            </w:r>
          </w:p>
        </w:tc>
        <w:tc>
          <w:tcPr>
            <w:tcW w:w="1417" w:type="dxa"/>
          </w:tcPr>
          <w:p>
            <w:pPr>
              <w:pStyle w:val="0"/>
              <w:jc w:val="center"/>
            </w:pPr>
            <w:r>
              <w:rPr>
                <w:sz w:val="20"/>
              </w:rPr>
              <w:t xml:space="preserve">Ф.И.О., должность специалиста, проводившего антикоррупционную экспертизу</w:t>
            </w:r>
          </w:p>
        </w:tc>
        <w:tc>
          <w:tcPr>
            <w:tcW w:w="964" w:type="dxa"/>
          </w:tcPr>
          <w:p>
            <w:pPr>
              <w:pStyle w:val="0"/>
              <w:jc w:val="center"/>
            </w:pPr>
            <w:r>
              <w:rPr>
                <w:sz w:val="20"/>
              </w:rPr>
              <w:t xml:space="preserve">Примечание</w:t>
            </w:r>
          </w:p>
        </w:tc>
      </w:tr>
      <w:tr>
        <w:tc>
          <w:tcPr>
            <w:tcW w:w="510"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6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проведения антикоррупционной</w:t>
      </w:r>
    </w:p>
    <w:p>
      <w:pPr>
        <w:pStyle w:val="0"/>
        <w:jc w:val="right"/>
      </w:pPr>
      <w:r>
        <w:rPr>
          <w:sz w:val="20"/>
        </w:rPr>
        <w:t xml:space="preserve">экспертизы нормативных правовых актов,</w:t>
      </w:r>
    </w:p>
    <w:p>
      <w:pPr>
        <w:pStyle w:val="0"/>
        <w:jc w:val="right"/>
      </w:pPr>
      <w:r>
        <w:rPr>
          <w:sz w:val="20"/>
        </w:rPr>
        <w:t xml:space="preserve">проектов нормативных правовых актов</w:t>
      </w:r>
    </w:p>
    <w:p>
      <w:pPr>
        <w:pStyle w:val="0"/>
        <w:jc w:val="right"/>
      </w:pPr>
      <w:r>
        <w:rPr>
          <w:sz w:val="20"/>
        </w:rPr>
        <w:t xml:space="preserve">и иных документов Министерства</w:t>
      </w:r>
    </w:p>
    <w:p>
      <w:pPr>
        <w:pStyle w:val="0"/>
        <w:jc w:val="right"/>
      </w:pPr>
      <w:r>
        <w:rPr>
          <w:sz w:val="20"/>
        </w:rPr>
        <w:t xml:space="preserve">по туризму и НХП РД</w:t>
      </w:r>
    </w:p>
    <w:p>
      <w:pPr>
        <w:pStyle w:val="0"/>
        <w:jc w:val="both"/>
      </w:pPr>
      <w:r>
        <w:rPr>
          <w:sz w:val="20"/>
        </w:rPr>
      </w:r>
    </w:p>
    <w:bookmarkStart w:id="140" w:name="P140"/>
    <w:bookmarkEnd w:id="140"/>
    <w:p>
      <w:pPr>
        <w:pStyle w:val="1"/>
        <w:jc w:val="both"/>
      </w:pPr>
      <w:r>
        <w:rPr>
          <w:sz w:val="20"/>
        </w:rPr>
        <w:t xml:space="preserve">                                ЗАКЛЮЧЕНИЕ</w:t>
      </w:r>
    </w:p>
    <w:p>
      <w:pPr>
        <w:pStyle w:val="1"/>
        <w:jc w:val="both"/>
      </w:pPr>
      <w:r>
        <w:rPr>
          <w:sz w:val="20"/>
        </w:rPr>
        <w:t xml:space="preserve">                о результатах антикоррупционной экспертизы</w:t>
      </w:r>
    </w:p>
    <w:p>
      <w:pPr>
        <w:pStyle w:val="1"/>
        <w:jc w:val="both"/>
      </w:pPr>
      <w:r>
        <w:rPr>
          <w:sz w:val="20"/>
        </w:rPr>
      </w:r>
    </w:p>
    <w:p>
      <w:pPr>
        <w:pStyle w:val="1"/>
        <w:jc w:val="both"/>
      </w:pPr>
      <w:r>
        <w:rPr>
          <w:sz w:val="20"/>
        </w:rPr>
        <w:t xml:space="preserve">    Я, _______________ отдела Министерства по туризму и народным</w:t>
      </w:r>
    </w:p>
    <w:p>
      <w:pPr>
        <w:pStyle w:val="1"/>
        <w:jc w:val="both"/>
      </w:pPr>
      <w:r>
        <w:rPr>
          <w:sz w:val="20"/>
        </w:rPr>
        <w:t xml:space="preserve">художественным промыслам Республики Дагестан ________________,</w:t>
      </w:r>
    </w:p>
    <w:p>
      <w:pPr>
        <w:pStyle w:val="1"/>
        <w:jc w:val="both"/>
      </w:pPr>
      <w:r>
        <w:rPr>
          <w:sz w:val="20"/>
        </w:rPr>
        <w:t xml:space="preserve">                                                 (Ф.И.О.)</w:t>
      </w:r>
    </w:p>
    <w:p>
      <w:pPr>
        <w:pStyle w:val="1"/>
        <w:jc w:val="both"/>
      </w:pPr>
      <w:r>
        <w:rPr>
          <w:sz w:val="20"/>
        </w:rPr>
        <w:t xml:space="preserve">в   соответствии   с   </w:t>
      </w:r>
      <w:hyperlink w:history="0" r:id="rId11" w:tooltip="Постановление Правительства РФ от 26.02.2010 N 96 (ред. от 10.07.2017)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Методикой</w:t>
        </w:r>
      </w:hyperlink>
      <w:r>
        <w:rPr>
          <w:sz w:val="20"/>
        </w:rPr>
        <w:t xml:space="preserve">  проведения  антикоррупционной  экспертизы</w:t>
      </w:r>
    </w:p>
    <w:p>
      <w:pPr>
        <w:pStyle w:val="1"/>
        <w:jc w:val="both"/>
      </w:pPr>
      <w:r>
        <w:rPr>
          <w:sz w:val="20"/>
        </w:rPr>
        <w:t xml:space="preserve">нормативных   правовых   актов   и  проектов  нормативных  правовых  актов,</w:t>
      </w:r>
    </w:p>
    <w:p>
      <w:pPr>
        <w:pStyle w:val="1"/>
        <w:jc w:val="both"/>
      </w:pPr>
      <w:r>
        <w:rPr>
          <w:sz w:val="20"/>
        </w:rPr>
        <w:t xml:space="preserve">утвержденной   постановлением   Правительства  Российской  Федерации  от 26</w:t>
      </w:r>
    </w:p>
    <w:p>
      <w:pPr>
        <w:pStyle w:val="1"/>
        <w:jc w:val="both"/>
      </w:pPr>
      <w:r>
        <w:rPr>
          <w:sz w:val="20"/>
        </w:rPr>
        <w:t xml:space="preserve">февраля   2010   года   N  96,  осуществил(а)  антикоррупционную экспертизу</w:t>
      </w:r>
    </w:p>
    <w:p>
      <w:pPr>
        <w:pStyle w:val="1"/>
        <w:jc w:val="both"/>
      </w:pPr>
      <w:r>
        <w:rPr>
          <w:sz w:val="20"/>
        </w:rPr>
        <w:t xml:space="preserve">подготовленного ________________________________________________</w:t>
      </w:r>
    </w:p>
    <w:p>
      <w:pPr>
        <w:pStyle w:val="1"/>
        <w:jc w:val="both"/>
      </w:pPr>
      <w:r>
        <w:rPr>
          <w:sz w:val="20"/>
        </w:rPr>
        <w:t xml:space="preserve">                   (наименование структурного подразделения)</w:t>
      </w:r>
    </w:p>
    <w:p>
      <w:pPr>
        <w:pStyle w:val="1"/>
        <w:jc w:val="both"/>
      </w:pPr>
      <w:r>
        <w:rPr>
          <w:sz w:val="20"/>
        </w:rPr>
        <w:t xml:space="preserve">проекта ________________________________________________ (далее - проект).</w:t>
      </w:r>
    </w:p>
    <w:p>
      <w:pPr>
        <w:pStyle w:val="1"/>
        <w:jc w:val="both"/>
      </w:pPr>
      <w:r>
        <w:rPr>
          <w:sz w:val="20"/>
        </w:rPr>
        <w:t xml:space="preserve">       (наименование проекта нормативного правового акта)</w:t>
      </w:r>
    </w:p>
    <w:p>
      <w:pPr>
        <w:pStyle w:val="1"/>
        <w:jc w:val="both"/>
      </w:pPr>
      <w:r>
        <w:rPr>
          <w:sz w:val="20"/>
        </w:rPr>
      </w:r>
    </w:p>
    <w:p>
      <w:pPr>
        <w:pStyle w:val="1"/>
        <w:jc w:val="both"/>
      </w:pPr>
      <w:r>
        <w:rPr>
          <w:sz w:val="20"/>
        </w:rPr>
        <w:t xml:space="preserve">    В  результате  указанной  экспертизы  коррупциогенные  факторы в тексте</w:t>
      </w:r>
    </w:p>
    <w:p>
      <w:pPr>
        <w:pStyle w:val="1"/>
        <w:jc w:val="both"/>
      </w:pPr>
      <w:r>
        <w:rPr>
          <w:sz w:val="20"/>
        </w:rPr>
        <w:t xml:space="preserve">проекта   не   выявлены / выявлены (указать   структурные  единицы  проекта</w:t>
      </w:r>
    </w:p>
    <w:p>
      <w:pPr>
        <w:pStyle w:val="1"/>
        <w:jc w:val="both"/>
      </w:pPr>
      <w:r>
        <w:rPr>
          <w:sz w:val="20"/>
        </w:rPr>
        <w:t xml:space="preserve">нормативного   правового  акта  (разделы,  главы,  статьи,  части,  пункты,</w:t>
      </w:r>
    </w:p>
    <w:p>
      <w:pPr>
        <w:pStyle w:val="1"/>
        <w:jc w:val="both"/>
      </w:pPr>
      <w:r>
        <w:rPr>
          <w:sz w:val="20"/>
        </w:rPr>
        <w:t xml:space="preserve">подпункты, абзацы) и соответствующие коррупциогенные факторы).</w:t>
      </w:r>
    </w:p>
    <w:p>
      <w:pPr>
        <w:pStyle w:val="1"/>
        <w:jc w:val="both"/>
      </w:pPr>
      <w:r>
        <w:rPr>
          <w:sz w:val="20"/>
        </w:rPr>
      </w:r>
    </w:p>
    <w:p>
      <w:pPr>
        <w:pStyle w:val="1"/>
        <w:jc w:val="both"/>
      </w:pPr>
      <w:r>
        <w:rPr>
          <w:sz w:val="20"/>
        </w:rPr>
        <w:t xml:space="preserve">________________ _________________                    __________________</w:t>
      </w:r>
    </w:p>
    <w:p>
      <w:pPr>
        <w:pStyle w:val="1"/>
        <w:jc w:val="both"/>
      </w:pPr>
      <w:r>
        <w:rPr>
          <w:sz w:val="20"/>
        </w:rPr>
        <w:t xml:space="preserve">  (должность)       (Ф.И.О.)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14.02.2017 N 17</w:t>
            <w:br/>
            <w:t>"Об утверждении Порядка проведения антикоррупционной экспертизы нормативных прав...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DE0376FAE6F0EF5D1FF3057F116212B0855710208975C99B2C852E490A162796E0217511107CEA63770322256187128C84ABDC23C2D7002j80DL" TargetMode = "External"/>
	<Relationship Id="rId8" Type="http://schemas.openxmlformats.org/officeDocument/2006/relationships/hyperlink" Target="consultantplus://offline/ref=9DE0376FAE6F0EF5D1FF3057F116212B0E5472070F925C99B2C852E490A162796E0217511107CEA63270322256187128C84ABDC23C2D7002j80DL" TargetMode = "External"/>
	<Relationship Id="rId9" Type="http://schemas.openxmlformats.org/officeDocument/2006/relationships/hyperlink" Target="consultantplus://offline/ref=9DE0376FAE6F0EF5D1FF3057F116212B0E5472070F925C99B2C852E490A162796E0217511107CEA63270322256187128C84ABDC23C2D7002j80DL" TargetMode = "External"/>
	<Relationship Id="rId10" Type="http://schemas.openxmlformats.org/officeDocument/2006/relationships/hyperlink" Target="consultantplus://offline/ref=9DE0376FAE6F0EF5D1FF3057F116212B0E5472070F925C99B2C852E490A162796E0217511107CEA63270322256187128C84ABDC23C2D7002j80DL" TargetMode = "External"/>
	<Relationship Id="rId11" Type="http://schemas.openxmlformats.org/officeDocument/2006/relationships/hyperlink" Target="consultantplus://offline/ref=9DE0376FAE6F0EF5D1FF3057F116212B0E5472070F925C99B2C852E490A162796E0217511107CEA63270322256187128C84ABDC23C2D7002j80D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14.02.2017 N 17
"Об утверждении Порядка проведения антикоррупционной экспертизы нормативных правовых актов, проектов нормативных правовых актов и иных документов Министерства по туризму и народным художественным промыслам Республики Дагестан"
(вместе с "Журналом учета проектов нормативных правовых актов, поступивших на антикоррупционную экспертизу", "Заключением о результатах антикоррупционной экспертизы")
(Зарегистрировано в Минюсте РД 01.03.2017 N 4219)</dc:title>
  <dcterms:created xsi:type="dcterms:W3CDTF">2023-05-25T11:52:35Z</dcterms:created>
</cp:coreProperties>
</file>